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C6997" w:rsidRDefault="00BC6997" w:rsidP="00BC6997">
      <w:pPr>
        <w:rPr>
          <w:rFonts w:ascii="Arial" w:hAnsi="Arial" w:cs="Arial"/>
        </w:rPr>
      </w:pPr>
      <w:r>
        <w:rPr>
          <w:rFonts w:ascii="Arial" w:hAnsi="Arial" w:cs="Arial"/>
          <w:rtl/>
        </w:rPr>
        <w:t xml:space="preserve">הודעה על כוונה להתקשר עם ספק לפי תקנה (29)3   לתקנות חוק חובת מכרזים </w:t>
      </w:r>
      <w:proofErr w:type="spellStart"/>
      <w:r>
        <w:rPr>
          <w:rFonts w:ascii="Arial" w:hAnsi="Arial" w:cs="Arial"/>
          <w:rtl/>
        </w:rPr>
        <w:t>התשנ"ג</w:t>
      </w:r>
      <w:proofErr w:type="spellEnd"/>
      <w:r>
        <w:rPr>
          <w:rFonts w:ascii="Arial" w:hAnsi="Arial" w:cs="Arial"/>
          <w:rtl/>
        </w:rPr>
        <w:t>  1993–</w:t>
      </w:r>
    </w:p>
    <w:p w:rsidR="00BC6997" w:rsidRDefault="00BC6997" w:rsidP="00BC6997">
      <w:pPr>
        <w:rPr>
          <w:rFonts w:ascii="Arial" w:hAnsi="Arial" w:cs="Arial"/>
        </w:rPr>
      </w:pPr>
    </w:p>
    <w:p w:rsidR="00BC6997" w:rsidRDefault="00BC6997" w:rsidP="00BC6997">
      <w:pPr>
        <w:rPr>
          <w:rFonts w:ascii="Arial" w:hAnsi="Arial" w:cs="Arial"/>
          <w:rtl/>
        </w:rPr>
      </w:pPr>
      <w:r>
        <w:rPr>
          <w:rFonts w:ascii="Arial" w:hAnsi="Arial" w:cs="Arial"/>
          <w:rtl/>
        </w:rPr>
        <w:t>ל- קריית התקשוב הטכנולוגית בע"מ</w:t>
      </w:r>
    </w:p>
    <w:p w:rsidR="00BC6997" w:rsidRDefault="00BC6997" w:rsidP="00BC6997">
      <w:pPr>
        <w:rPr>
          <w:rFonts w:ascii="Arial" w:hAnsi="Arial" w:cs="Arial"/>
          <w:rtl/>
        </w:rPr>
      </w:pPr>
    </w:p>
    <w:p w:rsidR="00BC6997" w:rsidRDefault="00BC6997" w:rsidP="00BC6997">
      <w:pPr>
        <w:rPr>
          <w:rFonts w:ascii="Arial" w:hAnsi="Arial" w:cs="Arial"/>
          <w:rtl/>
        </w:rPr>
      </w:pPr>
    </w:p>
    <w:p w:rsidR="00BC6997" w:rsidRDefault="00BC6997" w:rsidP="00BC6997">
      <w:pPr>
        <w:pStyle w:val="a3"/>
        <w:numPr>
          <w:ilvl w:val="0"/>
          <w:numId w:val="1"/>
        </w:numPr>
        <w:rPr>
          <w:rFonts w:ascii="Arial" w:eastAsia="Times New Roman" w:hAnsi="Arial" w:cs="Arial"/>
          <w:rtl/>
        </w:rPr>
      </w:pPr>
      <w:r>
        <w:rPr>
          <w:rFonts w:ascii="Arial" w:eastAsia="Times New Roman" w:hAnsi="Arial" w:cs="Arial"/>
          <w:rtl/>
        </w:rPr>
        <w:t xml:space="preserve">בכוונת רשות מקרקעי ישראל להתקשר עם  קריית התקשוב הטכנולוגית בע"מ ח.פ 515654267 כספק יחיד לפי תקנה 3(29) לתקנות חובת מכרזים </w:t>
      </w:r>
      <w:proofErr w:type="spellStart"/>
      <w:r>
        <w:rPr>
          <w:rFonts w:ascii="Arial" w:eastAsia="Times New Roman" w:hAnsi="Arial" w:cs="Arial"/>
          <w:rtl/>
        </w:rPr>
        <w:t>התשנ"ג</w:t>
      </w:r>
      <w:proofErr w:type="spellEnd"/>
      <w:r>
        <w:rPr>
          <w:rFonts w:ascii="Arial" w:eastAsia="Times New Roman" w:hAnsi="Arial" w:cs="Arial"/>
          <w:rtl/>
        </w:rPr>
        <w:t xml:space="preserve"> 1993 לשם ההרשאה לפינוי עודפי עפר בכמות של . 56,000 </w:t>
      </w:r>
      <w:proofErr w:type="spellStart"/>
      <w:r>
        <w:rPr>
          <w:rFonts w:ascii="Arial" w:eastAsia="Times New Roman" w:hAnsi="Arial" w:cs="Arial"/>
          <w:rtl/>
        </w:rPr>
        <w:t>קו"ב</w:t>
      </w:r>
      <w:proofErr w:type="spellEnd"/>
      <w:r>
        <w:rPr>
          <w:rFonts w:ascii="Arial" w:eastAsia="Times New Roman" w:hAnsi="Arial" w:cs="Arial"/>
          <w:rtl/>
        </w:rPr>
        <w:t xml:space="preserve"> לצורך הקמת והפעלה בסיס התקשוב מגרש 700 , בתוכנית מפורטת מס' 179/102/02/5 ,        </w:t>
      </w:r>
    </w:p>
    <w:p w:rsidR="00BC6997" w:rsidRDefault="00BC6997" w:rsidP="00BC6997">
      <w:pPr>
        <w:ind w:left="360"/>
        <w:rPr>
          <w:rFonts w:ascii="Arial" w:hAnsi="Arial" w:cs="Arial"/>
          <w:rtl/>
        </w:rPr>
      </w:pPr>
      <w:r>
        <w:rPr>
          <w:rFonts w:ascii="Arial" w:hAnsi="Arial" w:cs="Arial"/>
          <w:rtl/>
        </w:rPr>
        <w:t>       בשטח בגודל 167.52 דונם, גוש 308063 חלקה 6 (בחלק,), בשכונת רמות באר שבע.</w:t>
      </w:r>
    </w:p>
    <w:p w:rsidR="00BC6997" w:rsidRDefault="00BC6997" w:rsidP="00BC6997">
      <w:pPr>
        <w:rPr>
          <w:rFonts w:ascii="Arial" w:hAnsi="Arial" w:cs="Arial"/>
          <w:rtl/>
        </w:rPr>
      </w:pPr>
    </w:p>
    <w:p w:rsidR="00BC6997" w:rsidRDefault="00BC6997" w:rsidP="00BC6997">
      <w:pPr>
        <w:rPr>
          <w:rFonts w:ascii="Arial" w:hAnsi="Arial" w:cs="Arial"/>
          <w:rtl/>
        </w:rPr>
      </w:pPr>
      <w:bookmarkStart w:id="0" w:name="_GoBack"/>
      <w:bookmarkEnd w:id="0"/>
    </w:p>
    <w:p w:rsidR="00BC6997" w:rsidRDefault="00BC6997" w:rsidP="00BC6997">
      <w:pPr>
        <w:rPr>
          <w:rFonts w:ascii="Arial" w:hAnsi="Arial" w:cs="Arial"/>
          <w:rtl/>
        </w:rPr>
      </w:pPr>
      <w:r>
        <w:rPr>
          <w:rFonts w:ascii="Arial" w:hAnsi="Arial" w:cs="Arial"/>
          <w:rtl/>
        </w:rPr>
        <w:t xml:space="preserve">2.       רצ"ב עיקרי </w:t>
      </w:r>
      <w:proofErr w:type="spellStart"/>
      <w:r>
        <w:rPr>
          <w:rFonts w:ascii="Arial" w:hAnsi="Arial" w:cs="Arial"/>
          <w:rtl/>
        </w:rPr>
        <w:t>חוו"ד</w:t>
      </w:r>
      <w:proofErr w:type="spellEnd"/>
      <w:r>
        <w:rPr>
          <w:rFonts w:ascii="Arial" w:hAnsi="Arial" w:cs="Arial"/>
          <w:rtl/>
        </w:rPr>
        <w:t xml:space="preserve"> מקצועית לעניין ההתקשרות הנ"ל כי הספק הוא ספק יחיד. </w:t>
      </w:r>
    </w:p>
    <w:p w:rsidR="00BC6997" w:rsidRDefault="00BC6997" w:rsidP="00BC6997">
      <w:pPr>
        <w:rPr>
          <w:rFonts w:ascii="Arial" w:hAnsi="Arial" w:cs="Arial"/>
        </w:rPr>
      </w:pPr>
    </w:p>
    <w:p w:rsidR="00BC6997" w:rsidRDefault="00BC6997" w:rsidP="00BC6997">
      <w:pPr>
        <w:pStyle w:val="Paragraph"/>
        <w:bidi/>
        <w:rPr>
          <w:rFonts w:ascii="Arial" w:hAnsi="Arial" w:cs="Arial"/>
          <w:b/>
          <w:bCs/>
          <w:rtl/>
        </w:rPr>
      </w:pPr>
      <w:r>
        <w:rPr>
          <w:rFonts w:ascii="Arial" w:hAnsi="Arial" w:cs="Arial"/>
          <w:b/>
          <w:bCs/>
          <w:rtl/>
        </w:rPr>
        <w:t>להלן חוות דעת מ"מ מנהל המרחב:</w:t>
      </w:r>
    </w:p>
    <w:p w:rsidR="00BC6997" w:rsidRDefault="00BC6997" w:rsidP="00BC6997">
      <w:pPr>
        <w:pStyle w:val="Paragraph"/>
        <w:bidi/>
        <w:rPr>
          <w:rFonts w:ascii="Arial" w:hAnsi="Arial" w:cs="Arial"/>
          <w:b/>
          <w:bCs/>
          <w:rtl/>
        </w:rPr>
      </w:pPr>
      <w:r>
        <w:rPr>
          <w:rFonts w:ascii="Arial" w:hAnsi="Arial" w:cs="Arial"/>
          <w:b/>
          <w:bCs/>
          <w:rtl/>
        </w:rPr>
        <w:t>במסגרת הקצאת קרקע לטובת הקמת קריית התקשוב בבאר שבע (עפ"י החלטת ממשלה בדבר ירידת יחידות צה"ל לנגב) נעשו עבודות פיתוח בתוך גבולות המגרש.</w:t>
      </w:r>
    </w:p>
    <w:p w:rsidR="00BC6997" w:rsidRDefault="00BC6997" w:rsidP="00BC6997">
      <w:pPr>
        <w:pStyle w:val="Paragraph"/>
        <w:bidi/>
        <w:rPr>
          <w:rFonts w:ascii="Arial" w:hAnsi="Arial" w:cs="Arial"/>
          <w:b/>
          <w:bCs/>
        </w:rPr>
      </w:pPr>
    </w:p>
    <w:p w:rsidR="00BC6997" w:rsidRDefault="00BC6997" w:rsidP="00BC6997">
      <w:pPr>
        <w:pStyle w:val="Paragraph"/>
        <w:bidi/>
        <w:rPr>
          <w:rFonts w:ascii="Arial" w:hAnsi="Arial" w:cs="Arial"/>
          <w:b/>
          <w:bCs/>
          <w:rtl/>
        </w:rPr>
      </w:pPr>
      <w:r>
        <w:rPr>
          <w:rFonts w:ascii="Arial" w:hAnsi="Arial" w:cs="Arial"/>
          <w:b/>
          <w:bCs/>
          <w:rtl/>
        </w:rPr>
        <w:t xml:space="preserve">חב' קריית התקשוב זכתה מטעם משרד הביטחון במכרז לתכנון, הקמה והפעלה של בסיס התקשוב, על פי הסכם בינה לבין משרד הביטחון התחייבה קריית התקשוב לפנות את העודפים משטח המגרש. משרד הביטחון הבהיר </w:t>
      </w:r>
      <w:proofErr w:type="spellStart"/>
      <w:r>
        <w:rPr>
          <w:rFonts w:ascii="Arial" w:hAnsi="Arial" w:cs="Arial"/>
          <w:b/>
          <w:bCs/>
          <w:rtl/>
        </w:rPr>
        <w:t>לרמ"י</w:t>
      </w:r>
      <w:proofErr w:type="spellEnd"/>
      <w:r>
        <w:rPr>
          <w:rFonts w:ascii="Arial" w:hAnsi="Arial" w:cs="Arial"/>
          <w:b/>
          <w:bCs/>
          <w:rtl/>
        </w:rPr>
        <w:t xml:space="preserve"> כי קריית התקשוב אחראית מטעמו להוצאת העודפים הצפויים להתקבל כתוצאה מעבודות הפיתוח וביקש כי </w:t>
      </w:r>
      <w:proofErr w:type="spellStart"/>
      <w:r>
        <w:rPr>
          <w:rFonts w:ascii="Arial" w:hAnsi="Arial" w:cs="Arial"/>
          <w:b/>
          <w:bCs/>
          <w:rtl/>
        </w:rPr>
        <w:t>רמ"י</w:t>
      </w:r>
      <w:proofErr w:type="spellEnd"/>
      <w:r>
        <w:rPr>
          <w:rFonts w:ascii="Arial" w:hAnsi="Arial" w:cs="Arial"/>
          <w:b/>
          <w:bCs/>
          <w:rtl/>
        </w:rPr>
        <w:t xml:space="preserve"> תתקשר עמה בחוזה.</w:t>
      </w:r>
    </w:p>
    <w:p w:rsidR="00BC6997" w:rsidRDefault="00BC6997" w:rsidP="00BC6997">
      <w:pPr>
        <w:pStyle w:val="Paragraph"/>
        <w:bidi/>
        <w:rPr>
          <w:rFonts w:ascii="Arial" w:hAnsi="Arial" w:cs="Arial"/>
          <w:b/>
          <w:bCs/>
          <w:rtl/>
        </w:rPr>
      </w:pPr>
    </w:p>
    <w:p w:rsidR="00BC6997" w:rsidRDefault="00BC6997" w:rsidP="00BC6997">
      <w:pPr>
        <w:pStyle w:val="Paragraph"/>
        <w:bidi/>
        <w:rPr>
          <w:rFonts w:ascii="Arial" w:hAnsi="Arial" w:cs="Arial"/>
          <w:b/>
          <w:bCs/>
          <w:rtl/>
        </w:rPr>
      </w:pPr>
      <w:r>
        <w:rPr>
          <w:rFonts w:ascii="Arial" w:hAnsi="Arial" w:cs="Arial"/>
          <w:b/>
          <w:bCs/>
          <w:rtl/>
        </w:rPr>
        <w:t>קריית התקשוב היא זו שהשקיעה משאבים בהפקת העודפים והיא היחידה המסוגלת לערום ולשמור על העודפים באופן שלא יאבדו מערכם הנמוך ממילא. בנוסף נושאת קריית התקשוב באחריות הבטיחותית הכרוכה בהוצאת העודפים מהשטח.</w:t>
      </w:r>
    </w:p>
    <w:p w:rsidR="00BC6997" w:rsidRDefault="00BC6997" w:rsidP="00BC6997">
      <w:pPr>
        <w:pStyle w:val="Paragraph"/>
        <w:bidi/>
        <w:rPr>
          <w:rFonts w:ascii="Arial" w:hAnsi="Arial" w:cs="Arial"/>
          <w:b/>
          <w:bCs/>
          <w:rtl/>
        </w:rPr>
      </w:pPr>
    </w:p>
    <w:p w:rsidR="00BC6997" w:rsidRDefault="00BC6997" w:rsidP="00BC6997">
      <w:pPr>
        <w:pStyle w:val="Paragraph"/>
        <w:bidi/>
        <w:rPr>
          <w:rFonts w:ascii="Arial" w:hAnsi="Arial" w:cs="Arial"/>
          <w:b/>
          <w:bCs/>
          <w:rtl/>
        </w:rPr>
      </w:pPr>
      <w:r>
        <w:rPr>
          <w:rFonts w:ascii="Arial" w:hAnsi="Arial" w:cs="Arial"/>
          <w:b/>
          <w:bCs/>
          <w:rtl/>
        </w:rPr>
        <w:t>עוד יוסף כי חלופת שיווק החומר במכרז איננה כדאית כלכלית, שכן נדרש מרמי להשקיע משאבים בהקצאת שטח סמוך לצורך עירום עודפי העפר על מנת לשווקם במכרז. שיווק החומר במכרז יחייב את הרשות בגידור השטח, ובשמירתו כל תקופת המכרז, קיום סיור מציעים, ושיווקו בשלמותו.</w:t>
      </w:r>
    </w:p>
    <w:p w:rsidR="00BC6997" w:rsidRDefault="00BC6997" w:rsidP="00BC6997">
      <w:pPr>
        <w:pStyle w:val="Paragraph"/>
        <w:bidi/>
        <w:rPr>
          <w:rFonts w:ascii="Arial" w:hAnsi="Arial" w:cs="Arial"/>
          <w:b/>
          <w:bCs/>
          <w:rtl/>
        </w:rPr>
      </w:pPr>
      <w:r>
        <w:rPr>
          <w:rFonts w:ascii="Arial" w:hAnsi="Arial" w:cs="Arial"/>
          <w:b/>
          <w:bCs/>
          <w:rtl/>
        </w:rPr>
        <w:t xml:space="preserve">מדובר בעודפים המגודרים במחירון </w:t>
      </w:r>
      <w:proofErr w:type="spellStart"/>
      <w:r>
        <w:rPr>
          <w:rFonts w:ascii="Arial" w:hAnsi="Arial" w:cs="Arial"/>
          <w:b/>
          <w:bCs/>
          <w:rtl/>
        </w:rPr>
        <w:t>רמ"י</w:t>
      </w:r>
      <w:proofErr w:type="spellEnd"/>
      <w:r>
        <w:rPr>
          <w:rFonts w:ascii="Arial" w:hAnsi="Arial" w:cs="Arial"/>
          <w:b/>
          <w:bCs/>
          <w:rtl/>
        </w:rPr>
        <w:t xml:space="preserve"> "כחומר מילוי" אשר לרוב מהווים נטל על עבודות הפיתוח וקיים קושי באיתור לקוחות אשר יהיו מעוניינים ברכישתו.</w:t>
      </w:r>
    </w:p>
    <w:p w:rsidR="00BC6997" w:rsidRDefault="00BC6997" w:rsidP="00BC6997">
      <w:pPr>
        <w:pStyle w:val="Paragraph"/>
        <w:bidi/>
        <w:rPr>
          <w:rFonts w:ascii="Arial" w:hAnsi="Arial" w:cs="Arial"/>
          <w:b/>
          <w:bCs/>
          <w:rtl/>
        </w:rPr>
      </w:pPr>
      <w:r>
        <w:rPr>
          <w:rFonts w:ascii="Arial" w:hAnsi="Arial" w:cs="Arial"/>
          <w:b/>
          <w:bCs/>
          <w:rtl/>
        </w:rPr>
        <w:t>על כן ממליצה להתקשר עמם בפטור ממכרז לפי תקנה 3(29) לתקנות חובת המכרזים.</w:t>
      </w:r>
    </w:p>
    <w:p w:rsidR="00BC6997" w:rsidRDefault="00BC6997" w:rsidP="00BC6997">
      <w:pPr>
        <w:rPr>
          <w:rFonts w:ascii="Arial" w:hAnsi="Arial" w:cs="Arial"/>
          <w:rtl/>
        </w:rPr>
      </w:pPr>
    </w:p>
    <w:p w:rsidR="00BC6997" w:rsidRDefault="00BC6997" w:rsidP="00BC6997">
      <w:pPr>
        <w:rPr>
          <w:rFonts w:ascii="Arial" w:hAnsi="Arial" w:cs="Arial"/>
        </w:rPr>
      </w:pPr>
      <w:r>
        <w:rPr>
          <w:rFonts w:ascii="Arial" w:hAnsi="Arial" w:cs="Arial"/>
          <w:rtl/>
        </w:rPr>
        <w:t>בהתאם למצב הדברים בפועל ובחינתם של ספקים נמצא כי "החברה" הינה בבחינת ספק יחיד המסוגל לבצע את ההתקשרות לצורך פינוי עודפי עפר .</w:t>
      </w:r>
    </w:p>
    <w:p w:rsidR="00BC6997" w:rsidRDefault="00BC6997" w:rsidP="00BC6997">
      <w:pPr>
        <w:rPr>
          <w:rFonts w:ascii="Arial" w:hAnsi="Arial" w:cs="Arial"/>
          <w:rtl/>
        </w:rPr>
      </w:pPr>
    </w:p>
    <w:p w:rsidR="00BC6997" w:rsidRDefault="00BC6997" w:rsidP="00BC6997">
      <w:pPr>
        <w:rPr>
          <w:rFonts w:ascii="Arial" w:hAnsi="Arial" w:cs="Arial"/>
          <w:rtl/>
        </w:rPr>
      </w:pPr>
      <w:r>
        <w:rPr>
          <w:rFonts w:ascii="Arial" w:hAnsi="Arial" w:cs="Arial"/>
          <w:rtl/>
        </w:rPr>
        <w:t xml:space="preserve">     לאור זאת מומלץ לתת הרשאה זו . </w:t>
      </w:r>
    </w:p>
    <w:p w:rsidR="00BC6997" w:rsidRDefault="00BC6997" w:rsidP="00BC6997">
      <w:pPr>
        <w:rPr>
          <w:rFonts w:ascii="Arial" w:hAnsi="Arial" w:cs="Arial"/>
          <w:rtl/>
        </w:rPr>
      </w:pPr>
    </w:p>
    <w:p w:rsidR="00BC6997" w:rsidRDefault="00BC6997" w:rsidP="00BC6997">
      <w:pPr>
        <w:rPr>
          <w:rFonts w:ascii="Arial" w:hAnsi="Arial" w:cs="Arial"/>
          <w:rtl/>
        </w:rPr>
      </w:pPr>
      <w:r>
        <w:rPr>
          <w:rFonts w:ascii="Arial" w:hAnsi="Arial" w:cs="Arial"/>
          <w:rtl/>
        </w:rPr>
        <w:t xml:space="preserve">3.       אדם הסבור כי ניתן לבצע התקשרות עם ספק אחר יודיע </w:t>
      </w:r>
      <w:proofErr w:type="spellStart"/>
      <w:r>
        <w:rPr>
          <w:rFonts w:ascii="Arial" w:hAnsi="Arial" w:cs="Arial"/>
          <w:rtl/>
        </w:rPr>
        <w:t>לרמ"י</w:t>
      </w:r>
      <w:proofErr w:type="spellEnd"/>
      <w:r>
        <w:rPr>
          <w:rFonts w:ascii="Arial" w:hAnsi="Arial" w:cs="Arial"/>
          <w:rtl/>
        </w:rPr>
        <w:t xml:space="preserve">  </w:t>
      </w:r>
    </w:p>
    <w:p w:rsidR="00BC6997" w:rsidRDefault="00BC6997" w:rsidP="00BC6997">
      <w:pPr>
        <w:rPr>
          <w:rFonts w:ascii="Arial" w:hAnsi="Arial" w:cs="Arial"/>
          <w:rtl/>
        </w:rPr>
      </w:pPr>
    </w:p>
    <w:p w:rsidR="00BC6997" w:rsidRDefault="00BC6997" w:rsidP="00BC6997">
      <w:pPr>
        <w:rPr>
          <w:rFonts w:ascii="Arial" w:hAnsi="Arial" w:cs="Arial"/>
          <w:rtl/>
        </w:rPr>
      </w:pPr>
      <w:r>
        <w:rPr>
          <w:rFonts w:ascii="Arial" w:hAnsi="Arial" w:cs="Arial"/>
          <w:rtl/>
        </w:rPr>
        <w:t>         עד ליום 6.12.2020.</w:t>
      </w:r>
    </w:p>
    <w:p w:rsidR="00BC6997" w:rsidRDefault="00BC6997" w:rsidP="00BC6997">
      <w:pPr>
        <w:rPr>
          <w:rFonts w:ascii="Arial" w:hAnsi="Arial" w:cs="Arial"/>
          <w:rtl/>
        </w:rPr>
      </w:pPr>
    </w:p>
    <w:p w:rsidR="00BC6997" w:rsidRDefault="00BC6997" w:rsidP="00BC6997">
      <w:pPr>
        <w:rPr>
          <w:rtl/>
        </w:rPr>
      </w:pPr>
      <w:r>
        <w:rPr>
          <w:rFonts w:ascii="Arial" w:hAnsi="Arial" w:cs="Arial"/>
          <w:rtl/>
        </w:rPr>
        <w:t>לכתובת:  רשות מקרקעי ישראל – התקווה 4 באר שבע .מרחב דרום  </w:t>
      </w:r>
    </w:p>
    <w:p w:rsidR="00BC6997" w:rsidRDefault="00BC6997" w:rsidP="00BC6997">
      <w:pPr>
        <w:rPr>
          <w:rFonts w:ascii="Arial" w:hAnsi="Arial" w:cs="Arial" w:hint="cs"/>
          <w:rtl/>
        </w:rPr>
      </w:pPr>
    </w:p>
    <w:p w:rsidR="00BC6997" w:rsidRDefault="00BC6997" w:rsidP="00BC6997">
      <w:pPr>
        <w:rPr>
          <w:rFonts w:ascii="Arial" w:hAnsi="Arial" w:cs="Arial"/>
          <w:rtl/>
        </w:rPr>
      </w:pPr>
    </w:p>
    <w:p w:rsidR="00BC6997" w:rsidRDefault="00BC6997" w:rsidP="00BC6997">
      <w:pPr>
        <w:rPr>
          <w:rFonts w:ascii="Arial" w:hAnsi="Arial" w:cs="Arial"/>
          <w:rtl/>
        </w:rPr>
      </w:pPr>
    </w:p>
    <w:p w:rsidR="00BC6997" w:rsidRDefault="00BC6997" w:rsidP="00BC6997">
      <w:pPr>
        <w:rPr>
          <w:rFonts w:ascii="Arial" w:hAnsi="Arial" w:cs="Arial"/>
          <w:rtl/>
        </w:rPr>
      </w:pPr>
    </w:p>
    <w:p w:rsidR="00BC6997" w:rsidRDefault="00BC6997" w:rsidP="00BC6997">
      <w:pPr>
        <w:rPr>
          <w:rFonts w:ascii="Arial" w:hAnsi="Arial" w:cs="Arial"/>
          <w:rtl/>
        </w:rPr>
      </w:pPr>
    </w:p>
    <w:p w:rsidR="00BC6997" w:rsidRDefault="00BC6997" w:rsidP="00BC6997">
      <w:pPr>
        <w:rPr>
          <w:rFonts w:ascii="Arial" w:hAnsi="Arial" w:cs="Arial"/>
          <w:rtl/>
        </w:rPr>
      </w:pPr>
    </w:p>
    <w:p w:rsidR="00BC6997" w:rsidRDefault="00BC6997" w:rsidP="00BC6997">
      <w:pPr>
        <w:rPr>
          <w:rFonts w:ascii="Arial" w:hAnsi="Arial" w:cs="Arial"/>
          <w:rtl/>
        </w:rPr>
      </w:pPr>
    </w:p>
    <w:p w:rsidR="00BC6997" w:rsidRDefault="00BC6997" w:rsidP="00BC6997">
      <w:pPr>
        <w:rPr>
          <w:rFonts w:ascii="Arial" w:hAnsi="Arial" w:cs="Arial"/>
          <w:rtl/>
        </w:rPr>
      </w:pPr>
    </w:p>
    <w:p w:rsidR="00BC6997" w:rsidRDefault="00BC6997" w:rsidP="00BC6997">
      <w:pPr>
        <w:rPr>
          <w:rFonts w:ascii="Arial" w:hAnsi="Arial" w:cs="Arial"/>
          <w:rtl/>
        </w:rPr>
      </w:pPr>
    </w:p>
    <w:p w:rsidR="00BC6997" w:rsidRDefault="00BC6997" w:rsidP="00BC6997">
      <w:pPr>
        <w:rPr>
          <w:rFonts w:ascii="Arial" w:hAnsi="Arial" w:cs="Arial"/>
          <w:rtl/>
        </w:rPr>
      </w:pPr>
    </w:p>
    <w:p w:rsidR="00BC6997" w:rsidRDefault="00BC6997" w:rsidP="00BC6997">
      <w:pPr>
        <w:rPr>
          <w:rFonts w:ascii="Arial" w:hAnsi="Arial" w:cs="Arial"/>
          <w:rtl/>
        </w:rPr>
      </w:pPr>
    </w:p>
    <w:p w:rsidR="00BC6997" w:rsidRDefault="00BC6997" w:rsidP="00BC6997">
      <w:pPr>
        <w:rPr>
          <w:rFonts w:ascii="Arial" w:hAnsi="Arial" w:cs="Arial"/>
          <w:rtl/>
        </w:rPr>
      </w:pPr>
    </w:p>
    <w:p w:rsidR="00BC6997" w:rsidRDefault="00BC6997" w:rsidP="00BC6997">
      <w:pPr>
        <w:rPr>
          <w:rFonts w:ascii="Arial" w:hAnsi="Arial" w:cs="Arial"/>
          <w:rtl/>
        </w:rPr>
      </w:pPr>
    </w:p>
    <w:p w:rsidR="00BC6997" w:rsidRDefault="00BC6997" w:rsidP="00BC6997">
      <w:pPr>
        <w:rPr>
          <w:rFonts w:ascii="Arial" w:hAnsi="Arial" w:cs="Arial"/>
          <w:rtl/>
        </w:rPr>
      </w:pPr>
    </w:p>
    <w:p w:rsidR="00BC6997" w:rsidRDefault="00BC6997" w:rsidP="00BC6997">
      <w:pPr>
        <w:rPr>
          <w:rFonts w:ascii="Arial" w:hAnsi="Arial" w:cs="Arial"/>
          <w:rtl/>
        </w:rPr>
      </w:pPr>
    </w:p>
    <w:p w:rsidR="00BC6997" w:rsidRDefault="00BC6997" w:rsidP="00BC6997">
      <w:pPr>
        <w:rPr>
          <w:rFonts w:ascii="Arial" w:hAnsi="Arial" w:cs="Arial"/>
          <w:rtl/>
        </w:rPr>
      </w:pPr>
    </w:p>
    <w:p w:rsidR="00BC6997" w:rsidRDefault="00BC6997" w:rsidP="00BC6997">
      <w:pPr>
        <w:rPr>
          <w:rFonts w:ascii="Arial" w:hAnsi="Arial" w:cs="Arial"/>
          <w:rtl/>
        </w:rPr>
      </w:pPr>
    </w:p>
    <w:p w:rsidR="00BC6997" w:rsidRDefault="00BC6997" w:rsidP="00BC6997">
      <w:pPr>
        <w:rPr>
          <w:rFonts w:ascii="Arial" w:hAnsi="Arial" w:cs="Arial"/>
          <w:rtl/>
        </w:rPr>
      </w:pPr>
    </w:p>
    <w:p w:rsidR="0012506C" w:rsidRDefault="0012506C"/>
    <w:sectPr w:rsidR="0012506C" w:rsidSect="005B48F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4021C9"/>
    <w:multiLevelType w:val="hybridMultilevel"/>
    <w:tmpl w:val="2D70A91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6997"/>
    <w:rsid w:val="0012506C"/>
    <w:rsid w:val="00201E18"/>
    <w:rsid w:val="005B48F3"/>
    <w:rsid w:val="007C2ABA"/>
    <w:rsid w:val="00BC699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74D51D"/>
  <w15:chartTrackingRefBased/>
  <w15:docId w15:val="{06F0354C-F8D6-4C67-B1A3-43A306F5F6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BC6997"/>
    <w:pPr>
      <w:bidi/>
      <w:spacing w:after="0" w:line="240" w:lineRule="auto"/>
    </w:pPr>
    <w:rPr>
      <w:rFonts w:ascii="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C6997"/>
    <w:pPr>
      <w:ind w:left="720"/>
    </w:pPr>
  </w:style>
  <w:style w:type="paragraph" w:customStyle="1" w:styleId="Paragraph">
    <w:name w:val="* Paragraph"/>
    <w:aliases w:val="left-aligned1"/>
    <w:basedOn w:val="a"/>
    <w:uiPriority w:val="99"/>
    <w:rsid w:val="00BC6997"/>
    <w:pPr>
      <w:autoSpaceDE w:val="0"/>
      <w:autoSpaceDN w:val="0"/>
      <w:bidi w:val="0"/>
      <w:spacing w:line="240" w:lineRule="atLeast"/>
    </w:pPr>
    <w:rPr>
      <w:rFonts w:ascii="Courier New" w:hAnsi="Courier New" w:cs="Courier New"/>
      <w:sz w:val="24"/>
      <w:szCs w:val="24"/>
    </w:rPr>
  </w:style>
  <w:style w:type="paragraph" w:styleId="a4">
    <w:name w:val="Balloon Text"/>
    <w:basedOn w:val="a"/>
    <w:link w:val="a5"/>
    <w:uiPriority w:val="99"/>
    <w:semiHidden/>
    <w:unhideWhenUsed/>
    <w:rsid w:val="007C2ABA"/>
    <w:rPr>
      <w:rFonts w:ascii="Tahoma" w:hAnsi="Tahoma" w:cs="Tahoma"/>
      <w:sz w:val="18"/>
      <w:szCs w:val="18"/>
    </w:rPr>
  </w:style>
  <w:style w:type="character" w:customStyle="1" w:styleId="a5">
    <w:name w:val="טקסט בלונים תו"/>
    <w:basedOn w:val="a0"/>
    <w:link w:val="a4"/>
    <w:uiPriority w:val="99"/>
    <w:semiHidden/>
    <w:rsid w:val="007C2ABA"/>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56816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336</Words>
  <Characters>1682</Characters>
  <Application>Microsoft Office Word</Application>
  <DocSecurity>4</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RMI</Company>
  <LinksUpToDate>false</LinksUpToDate>
  <CharactersWithSpaces>2014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מרים אלגריסי (DMIRI)</dc:creator>
  <cp:keywords/>
  <dc:description/>
  <cp:lastModifiedBy>מירי משעלי (LMIRIA)</cp:lastModifiedBy>
  <cp:revision>2</cp:revision>
  <cp:lastPrinted>2020-11-19T10:21:00Z</cp:lastPrinted>
  <dcterms:created xsi:type="dcterms:W3CDTF">2020-11-19T11:16:00Z</dcterms:created>
  <dcterms:modified xsi:type="dcterms:W3CDTF">2020-11-19T11:16:00Z</dcterms:modified>
</cp:coreProperties>
</file>