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3E2E3" w14:textId="77777777"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65636BD2" w14:textId="77777777" w:rsidR="00A321BE" w:rsidRDefault="00A321BE" w:rsidP="00A321BE">
      <w:pPr>
        <w:pStyle w:val="11"/>
        <w:ind w:left="0"/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מכרז פומבי מס 38/2023 לדיוור והפצה עבור משרד האוצר</w:t>
      </w:r>
    </w:p>
    <w:p w14:paraId="4602C067" w14:textId="77777777"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729BFE77" w14:textId="77777777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594BA815" w14:textId="2D19D5DF" w:rsidR="00A321BE" w:rsidRPr="00A321BE" w:rsidRDefault="00E80D04" w:rsidP="00A321BE">
      <w:pPr>
        <w:pStyle w:val="11"/>
        <w:ind w:left="0"/>
        <w:rPr>
          <w:rtl/>
        </w:rPr>
      </w:pPr>
      <w:r>
        <w:rPr>
          <w:rFonts w:ascii="David" w:hAnsi="David" w:hint="cs"/>
          <w:sz w:val="20"/>
          <w:rtl/>
        </w:rPr>
        <w:t xml:space="preserve">בעקבות החלטת ועדת מכרזים מיום </w:t>
      </w:r>
      <w:r w:rsidR="00A321BE">
        <w:rPr>
          <w:rFonts w:ascii="David" w:hAnsi="David" w:hint="cs"/>
          <w:sz w:val="20"/>
          <w:rtl/>
        </w:rPr>
        <w:t>14</w:t>
      </w:r>
      <w:r>
        <w:rPr>
          <w:rFonts w:ascii="David" w:hAnsi="David" w:hint="cs"/>
          <w:sz w:val="20"/>
          <w:rtl/>
        </w:rPr>
        <w:t xml:space="preserve"> </w:t>
      </w:r>
      <w:r w:rsidR="00A321BE">
        <w:rPr>
          <w:rFonts w:ascii="David" w:hAnsi="David" w:hint="cs"/>
          <w:sz w:val="20"/>
          <w:rtl/>
        </w:rPr>
        <w:t>באפריל</w:t>
      </w:r>
      <w:r>
        <w:rPr>
          <w:rFonts w:ascii="David" w:hAnsi="David" w:hint="cs"/>
          <w:sz w:val="20"/>
          <w:rtl/>
        </w:rPr>
        <w:t xml:space="preserve"> </w:t>
      </w:r>
      <w:r w:rsidR="00A321BE">
        <w:rPr>
          <w:rFonts w:ascii="David" w:hAnsi="David" w:hint="cs"/>
          <w:sz w:val="20"/>
          <w:rtl/>
        </w:rPr>
        <w:t>2024</w:t>
      </w:r>
      <w:r>
        <w:rPr>
          <w:rFonts w:ascii="David" w:hAnsi="David" w:hint="cs"/>
          <w:sz w:val="20"/>
          <w:rtl/>
        </w:rPr>
        <w:t xml:space="preserve"> </w:t>
      </w:r>
      <w:r w:rsidR="00A321BE" w:rsidRPr="00A321BE">
        <w:rPr>
          <w:rFonts w:hint="cs"/>
          <w:highlight w:val="yellow"/>
          <w:rtl/>
        </w:rPr>
        <w:t>ו</w:t>
      </w:r>
      <w:r w:rsidR="00A321BE" w:rsidRPr="00A321BE">
        <w:rPr>
          <w:rFonts w:hint="cs"/>
          <w:highlight w:val="yellow"/>
          <w:rtl/>
        </w:rPr>
        <w:t>לאור</w:t>
      </w:r>
      <w:r w:rsidR="00A321BE" w:rsidRPr="00A321BE">
        <w:rPr>
          <w:rFonts w:hint="cs"/>
          <w:highlight w:val="yellow"/>
          <w:rtl/>
        </w:rPr>
        <w:t xml:space="preserve"> קבלת שאלות הבהרה שצפויים </w:t>
      </w:r>
      <w:proofErr w:type="spellStart"/>
      <w:r w:rsidR="00A321BE" w:rsidRPr="00A321BE">
        <w:rPr>
          <w:rFonts w:hint="cs"/>
          <w:highlight w:val="yellow"/>
          <w:rtl/>
        </w:rPr>
        <w:t>בעקבותן</w:t>
      </w:r>
      <w:proofErr w:type="spellEnd"/>
      <w:r w:rsidR="00A321BE" w:rsidRPr="00A321BE">
        <w:rPr>
          <w:rFonts w:hint="cs"/>
          <w:highlight w:val="yellow"/>
          <w:rtl/>
        </w:rPr>
        <w:t xml:space="preserve"> לבצע מספר תיקונים</w:t>
      </w:r>
      <w:r w:rsidR="00A321BE">
        <w:rPr>
          <w:rFonts w:hint="cs"/>
          <w:rtl/>
        </w:rPr>
        <w:t xml:space="preserve"> במסמכי המכרז עצמם</w:t>
      </w:r>
      <w:r w:rsidR="00A321BE">
        <w:rPr>
          <w:rFonts w:hint="cs"/>
          <w:rtl/>
        </w:rPr>
        <w:t xml:space="preserve"> </w:t>
      </w:r>
      <w:r w:rsidR="00A321BE">
        <w:rPr>
          <w:rFonts w:ascii="David" w:hAnsi="David" w:hint="cs"/>
          <w:sz w:val="20"/>
          <w:rtl/>
        </w:rPr>
        <w:t>הוחלט על דחיית מועד</w:t>
      </w:r>
      <w:r w:rsidR="00A321BE">
        <w:rPr>
          <w:rFonts w:ascii="David" w:hAnsi="David" w:hint="cs"/>
          <w:sz w:val="20"/>
          <w:rtl/>
        </w:rPr>
        <w:t xml:space="preserve">ים בהתאם לטבלה </w:t>
      </w:r>
      <w:proofErr w:type="spellStart"/>
      <w:r w:rsidR="00A321BE">
        <w:rPr>
          <w:rFonts w:ascii="David" w:hAnsi="David" w:hint="cs"/>
          <w:sz w:val="20"/>
          <w:rtl/>
        </w:rPr>
        <w:t>הרצ"ב</w:t>
      </w:r>
      <w:proofErr w:type="spellEnd"/>
      <w:r w:rsidR="00A321BE">
        <w:rPr>
          <w:rFonts w:ascii="David" w:hAnsi="David" w:hint="cs"/>
          <w:sz w:val="20"/>
          <w:rtl/>
        </w:rPr>
        <w:t>.</w:t>
      </w:r>
    </w:p>
    <w:p w14:paraId="58F39C6E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14C51A3B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688BFCFB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14:paraId="5D752830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3DA05F5D" w14:textId="77777777" w:rsidTr="00A321BE">
        <w:trPr>
          <w:jc w:val="center"/>
        </w:trPr>
        <w:tc>
          <w:tcPr>
            <w:tcW w:w="4143" w:type="dxa"/>
            <w:shd w:val="clear" w:color="auto" w:fill="auto"/>
          </w:tcPr>
          <w:p w14:paraId="72938EB4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14:paraId="21D6845B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3453D0A5" w14:textId="77777777" w:rsidTr="00A321BE">
        <w:trPr>
          <w:jc w:val="center"/>
        </w:trPr>
        <w:tc>
          <w:tcPr>
            <w:tcW w:w="4143" w:type="dxa"/>
            <w:shd w:val="clear" w:color="auto" w:fill="auto"/>
          </w:tcPr>
          <w:p w14:paraId="4C77577D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14:paraId="1964350C" w14:textId="13C638C7" w:rsidR="003D063D" w:rsidRPr="00317B9C" w:rsidRDefault="00A321BE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18/3/2024</w:t>
            </w:r>
          </w:p>
        </w:tc>
      </w:tr>
      <w:tr w:rsidR="003D063D" w:rsidRPr="004E2ECB" w14:paraId="7ABF4A8F" w14:textId="77777777" w:rsidTr="00A321BE">
        <w:trPr>
          <w:jc w:val="center"/>
        </w:trPr>
        <w:tc>
          <w:tcPr>
            <w:tcW w:w="4143" w:type="dxa"/>
            <w:shd w:val="clear" w:color="auto" w:fill="auto"/>
          </w:tcPr>
          <w:p w14:paraId="0E78282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14:paraId="32A839D4" w14:textId="32950C5D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A321BE">
              <w:rPr>
                <w:rFonts w:cs="David" w:hint="cs"/>
                <w:szCs w:val="24"/>
                <w:rtl/>
              </w:rPr>
              <w:t>8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A321BE">
              <w:rPr>
                <w:rFonts w:cs="David" w:hint="cs"/>
                <w:szCs w:val="24"/>
                <w:rtl/>
              </w:rPr>
              <w:t>05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A321BE"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14:paraId="20A2A417" w14:textId="77777777" w:rsidTr="00A321BE">
        <w:trPr>
          <w:jc w:val="center"/>
        </w:trPr>
        <w:tc>
          <w:tcPr>
            <w:tcW w:w="4143" w:type="dxa"/>
            <w:shd w:val="clear" w:color="auto" w:fill="auto"/>
          </w:tcPr>
          <w:p w14:paraId="68C96384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14:paraId="10FBA2D6" w14:textId="349716E8" w:rsidR="003D063D" w:rsidRPr="00317B9C" w:rsidRDefault="00A321BE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29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3D063D">
              <w:rPr>
                <w:rFonts w:cs="David" w:hint="cs"/>
                <w:szCs w:val="24"/>
                <w:rtl/>
              </w:rPr>
              <w:t>0</w:t>
            </w:r>
            <w:r>
              <w:rPr>
                <w:rFonts w:cs="David" w:hint="cs"/>
                <w:szCs w:val="24"/>
                <w:rtl/>
              </w:rPr>
              <w:t>5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>
              <w:rPr>
                <w:rFonts w:cs="David" w:hint="cs"/>
                <w:szCs w:val="24"/>
                <w:rtl/>
              </w:rPr>
              <w:t>4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</w:tbl>
    <w:p w14:paraId="380E43F1" w14:textId="77777777"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321BE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A6D78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B28C9C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A321BE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 תו תו תו תו תו תו תו תו"/>
    <w:aliases w:val=" תו תו תו תו תו תו1 תו תו תו"/>
    <w:basedOn w:val="a"/>
    <w:rsid w:val="00A321BE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0B0BD-4E8F-4A20-B1BA-3DB50712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3</cp:revision>
  <cp:lastPrinted>2016-02-02T13:56:00Z</cp:lastPrinted>
  <dcterms:created xsi:type="dcterms:W3CDTF">2024-04-10T09:46:00Z</dcterms:created>
  <dcterms:modified xsi:type="dcterms:W3CDTF">2024-04-10T09:53:00Z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