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7CD8E" w14:textId="6363E094" w:rsidR="00516D6D" w:rsidRDefault="00C04E1E" w:rsidP="00C04E1E">
      <w:pPr>
        <w:spacing w:after="0" w:line="360" w:lineRule="auto"/>
        <w:jc w:val="right"/>
        <w:rPr>
          <w:rFonts w:ascii="David" w:hAnsi="David" w:cs="David"/>
          <w:b/>
          <w:bCs/>
          <w:sz w:val="24"/>
          <w:szCs w:val="24"/>
          <w:u w:val="single"/>
          <w:rtl/>
        </w:rPr>
      </w:pPr>
      <w:r>
        <w:rPr>
          <w:rFonts w:ascii="David" w:hAnsi="David" w:cs="David" w:hint="eastAsia"/>
          <w:sz w:val="24"/>
          <w:szCs w:val="24"/>
          <w:rtl/>
        </w:rPr>
        <w:t>‏יום חמישי</w:t>
      </w:r>
      <w:r>
        <w:rPr>
          <w:rFonts w:ascii="David" w:hAnsi="David" w:cs="David"/>
          <w:sz w:val="24"/>
          <w:szCs w:val="24"/>
          <w:rtl/>
        </w:rPr>
        <w:t xml:space="preserve"> 31 אוקטובר 2024</w:t>
      </w:r>
    </w:p>
    <w:p w14:paraId="09AB86C7" w14:textId="77777777" w:rsidR="00C04E1E" w:rsidRPr="00E44171" w:rsidRDefault="00C04E1E" w:rsidP="00F77F0A">
      <w:pPr>
        <w:spacing w:after="0" w:line="360" w:lineRule="auto"/>
        <w:jc w:val="center"/>
        <w:rPr>
          <w:rFonts w:ascii="David" w:hAnsi="David" w:cs="David"/>
          <w:b/>
          <w:bCs/>
          <w:sz w:val="24"/>
          <w:szCs w:val="24"/>
          <w:u w:val="single"/>
          <w:rtl/>
        </w:rPr>
      </w:pPr>
    </w:p>
    <w:p w14:paraId="1667BA11" w14:textId="49F59807" w:rsidR="0041197A" w:rsidRPr="00E44171" w:rsidRDefault="0041197A" w:rsidP="00F77F0A">
      <w:pPr>
        <w:spacing w:after="0" w:line="360" w:lineRule="auto"/>
        <w:jc w:val="center"/>
        <w:rPr>
          <w:rFonts w:ascii="David" w:hAnsi="David" w:cs="David"/>
          <w:b/>
          <w:bCs/>
          <w:sz w:val="24"/>
          <w:szCs w:val="24"/>
          <w:u w:val="single"/>
          <w:rtl/>
        </w:rPr>
      </w:pPr>
      <w:r w:rsidRPr="00E44171">
        <w:rPr>
          <w:rFonts w:ascii="David" w:hAnsi="David" w:cs="David"/>
          <w:b/>
          <w:bCs/>
          <w:sz w:val="24"/>
          <w:szCs w:val="24"/>
          <w:u w:val="single"/>
          <w:rtl/>
        </w:rPr>
        <w:t xml:space="preserve">ריכוז שאלות </w:t>
      </w:r>
      <w:r w:rsidR="009E09AC" w:rsidRPr="00E44171">
        <w:rPr>
          <w:rFonts w:ascii="David" w:hAnsi="David" w:cs="David"/>
          <w:b/>
          <w:bCs/>
          <w:sz w:val="24"/>
          <w:szCs w:val="24"/>
          <w:u w:val="single"/>
          <w:rtl/>
        </w:rPr>
        <w:t xml:space="preserve">הבהרה של </w:t>
      </w:r>
      <w:r w:rsidRPr="00E44171">
        <w:rPr>
          <w:rFonts w:ascii="David" w:hAnsi="David" w:cs="David"/>
          <w:b/>
          <w:bCs/>
          <w:sz w:val="24"/>
          <w:szCs w:val="24"/>
          <w:u w:val="single"/>
          <w:rtl/>
        </w:rPr>
        <w:t xml:space="preserve">מציעים במסגרת המכרז עבור </w:t>
      </w:r>
      <w:r w:rsidR="00F72226" w:rsidRPr="00E44171">
        <w:rPr>
          <w:rFonts w:ascii="David" w:hAnsi="David" w:cs="David" w:hint="cs"/>
          <w:b/>
          <w:bCs/>
          <w:sz w:val="24"/>
          <w:szCs w:val="24"/>
          <w:u w:val="single"/>
          <w:rtl/>
        </w:rPr>
        <w:t>הרשות ל</w:t>
      </w:r>
      <w:r w:rsidR="00CB241D" w:rsidRPr="00E44171">
        <w:rPr>
          <w:rFonts w:ascii="David" w:hAnsi="David" w:cs="David" w:hint="cs"/>
          <w:b/>
          <w:bCs/>
          <w:sz w:val="24"/>
          <w:szCs w:val="24"/>
          <w:u w:val="single"/>
          <w:rtl/>
        </w:rPr>
        <w:t>צלילה</w:t>
      </w:r>
      <w:r w:rsidR="00D35A30" w:rsidRPr="00E44171">
        <w:rPr>
          <w:rFonts w:ascii="David" w:hAnsi="David" w:cs="David"/>
          <w:b/>
          <w:bCs/>
          <w:sz w:val="24"/>
          <w:szCs w:val="24"/>
          <w:u w:val="single"/>
          <w:rtl/>
        </w:rPr>
        <w:t xml:space="preserve">, </w:t>
      </w:r>
      <w:proofErr w:type="spellStart"/>
      <w:r w:rsidR="00D35A30" w:rsidRPr="00E44171">
        <w:rPr>
          <w:rFonts w:ascii="David" w:hAnsi="David" w:cs="David"/>
          <w:b/>
          <w:bCs/>
          <w:sz w:val="24"/>
          <w:szCs w:val="24"/>
          <w:u w:val="single"/>
          <w:rtl/>
        </w:rPr>
        <w:t>מינהל</w:t>
      </w:r>
      <w:proofErr w:type="spellEnd"/>
      <w:r w:rsidR="00D35A30" w:rsidRPr="00E44171">
        <w:rPr>
          <w:rFonts w:ascii="David" w:hAnsi="David" w:cs="David"/>
          <w:b/>
          <w:bCs/>
          <w:sz w:val="24"/>
          <w:szCs w:val="24"/>
          <w:u w:val="single"/>
          <w:rtl/>
        </w:rPr>
        <w:t xml:space="preserve"> הספורט</w:t>
      </w:r>
      <w:r w:rsidR="009E09AC" w:rsidRPr="00E44171">
        <w:rPr>
          <w:rFonts w:ascii="David" w:hAnsi="David" w:cs="David"/>
          <w:b/>
          <w:bCs/>
          <w:sz w:val="24"/>
          <w:szCs w:val="24"/>
          <w:u w:val="single"/>
          <w:rtl/>
        </w:rPr>
        <w:t xml:space="preserve"> –</w:t>
      </w:r>
      <w:r w:rsidR="00F72226" w:rsidRPr="00E44171">
        <w:rPr>
          <w:rFonts w:ascii="David" w:hAnsi="David" w:cs="David" w:hint="cs"/>
          <w:b/>
          <w:bCs/>
          <w:sz w:val="24"/>
          <w:szCs w:val="24"/>
          <w:u w:val="single"/>
          <w:rtl/>
        </w:rPr>
        <w:t xml:space="preserve"> 13/2024</w:t>
      </w:r>
    </w:p>
    <w:p w14:paraId="10956089" w14:textId="77777777" w:rsidR="003B2C99" w:rsidRPr="00E44171" w:rsidRDefault="003B2C99" w:rsidP="00F77F0A">
      <w:pPr>
        <w:spacing w:after="0" w:line="360" w:lineRule="auto"/>
        <w:jc w:val="center"/>
        <w:rPr>
          <w:rFonts w:ascii="David" w:hAnsi="David" w:cs="David"/>
          <w:b/>
          <w:bCs/>
          <w:sz w:val="24"/>
          <w:szCs w:val="24"/>
          <w:u w:val="single"/>
          <w:rtl/>
        </w:rPr>
      </w:pPr>
    </w:p>
    <w:p w14:paraId="2459D819" w14:textId="77E0CBFB"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בתגובה לשאלות המציעים על פי מסמכי המכרז, להלן תשובות המשרד לשאלות</w:t>
      </w:r>
      <w:r w:rsidR="00C04E1E">
        <w:rPr>
          <w:rFonts w:hint="cs"/>
          <w:sz w:val="24"/>
          <w:szCs w:val="24"/>
          <w:rtl/>
        </w:rPr>
        <w:t xml:space="preserve"> שהתקבלו בסבב השני</w:t>
      </w:r>
      <w:r w:rsidRPr="00E44171">
        <w:rPr>
          <w:sz w:val="24"/>
          <w:szCs w:val="24"/>
          <w:rtl/>
        </w:rPr>
        <w:t xml:space="preserve">. </w:t>
      </w:r>
    </w:p>
    <w:p w14:paraId="25C3FA38"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 xml:space="preserve">יובהר כי נוסח השאלות המפורט להלן </w:t>
      </w:r>
      <w:r w:rsidR="00E64455" w:rsidRPr="00E44171">
        <w:rPr>
          <w:sz w:val="24"/>
          <w:szCs w:val="24"/>
          <w:rtl/>
        </w:rPr>
        <w:t xml:space="preserve">לא </w:t>
      </w:r>
      <w:r w:rsidRPr="00E44171">
        <w:rPr>
          <w:sz w:val="24"/>
          <w:szCs w:val="24"/>
          <w:rtl/>
        </w:rPr>
        <w:t>זהה בהכרח לנוסח שנשאל על ידי המתמודדים וכי לא בהכרח נענתה כל שאלה.</w:t>
      </w:r>
    </w:p>
    <w:p w14:paraId="6A630697"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כל ההבהרות, השינויים והתיקונים האמורים במכתב זה, ייחשבו כאילו נכללו במסמכי המכרז מלכתחילה.</w:t>
      </w:r>
    </w:p>
    <w:p w14:paraId="7400BD4C"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אלא אם נאמר אחרת, לכל המונחים והמושגים האמורים במכתב זה תהיה הפרשנות כאמור במסמכי המכרז.</w:t>
      </w:r>
    </w:p>
    <w:p w14:paraId="5B6B02C5" w14:textId="77777777" w:rsidR="008C57DB"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sz w:val="24"/>
          <w:szCs w:val="24"/>
        </w:rPr>
      </w:pPr>
      <w:r w:rsidRPr="00E44171">
        <w:rPr>
          <w:sz w:val="24"/>
          <w:szCs w:val="24"/>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w:t>
      </w:r>
      <w:r w:rsidR="00801F80" w:rsidRPr="00E44171">
        <w:rPr>
          <w:sz w:val="24"/>
          <w:szCs w:val="24"/>
          <w:rtl/>
        </w:rPr>
        <w:t>ט</w:t>
      </w:r>
      <w:r w:rsidRPr="00E44171">
        <w:rPr>
          <w:sz w:val="24"/>
          <w:szCs w:val="24"/>
          <w:rtl/>
        </w:rPr>
        <w:t>עם ועדת המכרזים, ככל שייצאו.</w:t>
      </w:r>
    </w:p>
    <w:p w14:paraId="44D4ADE7" w14:textId="77777777" w:rsidR="006C7CEF" w:rsidRPr="00E44171" w:rsidRDefault="008C57DB" w:rsidP="00F77F0A">
      <w:pPr>
        <w:pStyle w:val="a0"/>
        <w:widowControl w:val="0"/>
        <w:numPr>
          <w:ilvl w:val="1"/>
          <w:numId w:val="1"/>
        </w:numPr>
        <w:overflowPunct w:val="0"/>
        <w:autoSpaceDE w:val="0"/>
        <w:autoSpaceDN w:val="0"/>
        <w:adjustRightInd w:val="0"/>
        <w:ind w:left="26" w:hanging="360"/>
        <w:contextualSpacing/>
        <w:jc w:val="left"/>
        <w:textAlignment w:val="baseline"/>
        <w:rPr>
          <w:b/>
          <w:bCs/>
          <w:sz w:val="24"/>
          <w:szCs w:val="24"/>
        </w:rPr>
      </w:pPr>
      <w:r w:rsidRPr="00E44171">
        <w:rPr>
          <w:b/>
          <w:bCs/>
          <w:sz w:val="24"/>
          <w:szCs w:val="24"/>
          <w:rtl/>
        </w:rPr>
        <w:t>להלן שאלות המתמודדים והתשובות שניתנו על-ידי המשרד:</w:t>
      </w:r>
    </w:p>
    <w:p w14:paraId="459958F0" w14:textId="77777777" w:rsidR="006C7CEF" w:rsidRPr="00E44171" w:rsidRDefault="006C7CEF" w:rsidP="00F77F0A">
      <w:pPr>
        <w:widowControl w:val="0"/>
        <w:overflowPunct w:val="0"/>
        <w:autoSpaceDE w:val="0"/>
        <w:autoSpaceDN w:val="0"/>
        <w:adjustRightInd w:val="0"/>
        <w:spacing w:after="0" w:line="360" w:lineRule="auto"/>
        <w:contextualSpacing/>
        <w:textAlignment w:val="baseline"/>
        <w:rPr>
          <w:b/>
          <w:bCs/>
          <w:sz w:val="24"/>
          <w:szCs w:val="24"/>
          <w:rtl/>
        </w:rPr>
      </w:pPr>
    </w:p>
    <w:tbl>
      <w:tblPr>
        <w:bidiVisual/>
        <w:tblW w:w="9578" w:type="dxa"/>
        <w:tblInd w:w="1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299"/>
        <w:gridCol w:w="4140"/>
        <w:gridCol w:w="3405"/>
      </w:tblGrid>
      <w:tr w:rsidR="00203EFE" w:rsidRPr="00E44171" w14:paraId="3A62A41D" w14:textId="77777777" w:rsidTr="00B63F96">
        <w:trPr>
          <w:trHeight w:val="315"/>
        </w:trPr>
        <w:tc>
          <w:tcPr>
            <w:tcW w:w="734" w:type="dxa"/>
          </w:tcPr>
          <w:p w14:paraId="077AFC8C" w14:textId="03759DEE" w:rsidR="00203EFE" w:rsidRPr="00E44171" w:rsidRDefault="00203EFE" w:rsidP="00F77F0A">
            <w:pPr>
              <w:spacing w:after="0" w:line="360" w:lineRule="auto"/>
              <w:jc w:val="center"/>
              <w:rPr>
                <w:rFonts w:ascii="David" w:eastAsia="Times New Roman" w:hAnsi="David" w:cs="David"/>
                <w:b/>
                <w:bCs/>
                <w:sz w:val="24"/>
                <w:szCs w:val="24"/>
                <w:rtl/>
              </w:rPr>
            </w:pPr>
            <w:proofErr w:type="spellStart"/>
            <w:r w:rsidRPr="00E44171">
              <w:rPr>
                <w:rFonts w:ascii="David" w:eastAsia="Times New Roman" w:hAnsi="David" w:cs="David" w:hint="cs"/>
                <w:b/>
                <w:bCs/>
                <w:sz w:val="24"/>
                <w:szCs w:val="24"/>
                <w:rtl/>
              </w:rPr>
              <w:t>מס"ד</w:t>
            </w:r>
            <w:proofErr w:type="spellEnd"/>
          </w:p>
        </w:tc>
        <w:tc>
          <w:tcPr>
            <w:tcW w:w="1299" w:type="dxa"/>
            <w:shd w:val="clear" w:color="auto" w:fill="auto"/>
            <w:hideMark/>
          </w:tcPr>
          <w:p w14:paraId="1D4F13DD" w14:textId="77777777" w:rsidR="00203EFE" w:rsidRPr="00E44171" w:rsidRDefault="00203EFE"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מספר סעיף</w:t>
            </w:r>
          </w:p>
        </w:tc>
        <w:tc>
          <w:tcPr>
            <w:tcW w:w="4140" w:type="dxa"/>
            <w:shd w:val="clear" w:color="auto" w:fill="auto"/>
            <w:hideMark/>
          </w:tcPr>
          <w:p w14:paraId="7DB9CDF6" w14:textId="77777777" w:rsidR="00203EFE" w:rsidRPr="00E44171" w:rsidRDefault="00203EFE"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השאלה</w:t>
            </w:r>
          </w:p>
        </w:tc>
        <w:tc>
          <w:tcPr>
            <w:tcW w:w="3405" w:type="dxa"/>
            <w:shd w:val="clear" w:color="auto" w:fill="auto"/>
            <w:hideMark/>
          </w:tcPr>
          <w:p w14:paraId="5C1F5DE9" w14:textId="77777777" w:rsidR="00203EFE" w:rsidRPr="00E44171" w:rsidRDefault="00203EFE" w:rsidP="00F77F0A">
            <w:pPr>
              <w:spacing w:after="0" w:line="360" w:lineRule="auto"/>
              <w:jc w:val="center"/>
              <w:rPr>
                <w:rFonts w:ascii="David" w:eastAsia="Times New Roman" w:hAnsi="David" w:cs="David"/>
                <w:b/>
                <w:bCs/>
                <w:sz w:val="24"/>
                <w:szCs w:val="24"/>
                <w:rtl/>
              </w:rPr>
            </w:pPr>
            <w:r w:rsidRPr="00E44171">
              <w:rPr>
                <w:rFonts w:ascii="David" w:eastAsia="Times New Roman" w:hAnsi="David" w:cs="David"/>
                <w:b/>
                <w:bCs/>
                <w:sz w:val="24"/>
                <w:szCs w:val="24"/>
                <w:rtl/>
              </w:rPr>
              <w:t>מענה לשאלות</w:t>
            </w:r>
          </w:p>
        </w:tc>
      </w:tr>
      <w:tr w:rsidR="00203EFE" w:rsidRPr="00E44171" w14:paraId="47B16F71" w14:textId="77777777" w:rsidTr="00B63F96">
        <w:trPr>
          <w:trHeight w:val="985"/>
        </w:trPr>
        <w:tc>
          <w:tcPr>
            <w:tcW w:w="734" w:type="dxa"/>
          </w:tcPr>
          <w:p w14:paraId="5F1261E2" w14:textId="4AD038AA" w:rsidR="00203EFE" w:rsidRPr="00E44171" w:rsidRDefault="00203EFE"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023F1A38" w14:textId="42A14E96" w:rsidR="00203EFE" w:rsidRPr="00E44171" w:rsidRDefault="00203EFE" w:rsidP="00203EFE">
            <w:pPr>
              <w:bidi w:val="0"/>
              <w:spacing w:after="0" w:line="360" w:lineRule="auto"/>
              <w:jc w:val="right"/>
              <w:rPr>
                <w:rFonts w:ascii="David" w:eastAsia="Times New Roman" w:hAnsi="David" w:cs="David"/>
                <w:sz w:val="24"/>
                <w:szCs w:val="24"/>
                <w:rtl/>
              </w:rPr>
            </w:pPr>
            <w:r w:rsidRPr="00203EFE">
              <w:rPr>
                <w:rFonts w:ascii="David" w:eastAsia="Times New Roman" w:hAnsi="David" w:cs="David"/>
                <w:sz w:val="24"/>
                <w:szCs w:val="24"/>
              </w:rPr>
              <w:t>2.5.13</w:t>
            </w:r>
          </w:p>
        </w:tc>
        <w:tc>
          <w:tcPr>
            <w:tcW w:w="4140" w:type="dxa"/>
            <w:shd w:val="clear" w:color="auto" w:fill="auto"/>
            <w:hideMark/>
          </w:tcPr>
          <w:p w14:paraId="49DD7C55" w14:textId="229B4CED" w:rsidR="00203EFE" w:rsidRPr="00203EFE" w:rsidRDefault="00203EFE" w:rsidP="00203EFE">
            <w:pPr>
              <w:spacing w:after="0" w:line="360" w:lineRule="auto"/>
              <w:rPr>
                <w:rFonts w:ascii="David" w:eastAsia="Times New Roman" w:hAnsi="David" w:cs="David"/>
                <w:sz w:val="24"/>
                <w:szCs w:val="24"/>
              </w:rPr>
            </w:pPr>
            <w:r>
              <w:rPr>
                <w:rFonts w:ascii="David" w:hAnsi="David" w:cs="David"/>
                <w:rtl/>
              </w:rPr>
              <w:t>נבקש לדעת מה היקף המשרה האופציונלית של פקידת הרישוי/פניות הציבור במידה והמשרד יחליט לממש אופציה זו.</w:t>
            </w:r>
          </w:p>
        </w:tc>
        <w:tc>
          <w:tcPr>
            <w:tcW w:w="3405" w:type="dxa"/>
            <w:shd w:val="clear" w:color="auto" w:fill="auto"/>
            <w:hideMark/>
          </w:tcPr>
          <w:p w14:paraId="50F7A63E" w14:textId="2D1D4615" w:rsidR="00203EFE" w:rsidRPr="00E44171" w:rsidRDefault="00203EFE" w:rsidP="00203EFE">
            <w:pPr>
              <w:spacing w:after="0" w:line="360" w:lineRule="auto"/>
              <w:rPr>
                <w:rFonts w:ascii="David" w:eastAsia="Times New Roman" w:hAnsi="David" w:cs="David"/>
                <w:sz w:val="24"/>
                <w:szCs w:val="24"/>
                <w:rtl/>
              </w:rPr>
            </w:pPr>
            <w:r>
              <w:rPr>
                <w:rFonts w:ascii="David" w:hAnsi="David" w:cs="David"/>
                <w:color w:val="000000"/>
                <w:rtl/>
              </w:rPr>
              <w:t>זהו מכרז תפוקות ולא תשומות, ולכן היקף משרתו של הרכז ייגזר מהמטלות המפורטות במפרט השירותים. בשם לב כי יש הגדרה במכרז לגבי שעות הפעילות בהם הספק הזוכה צריך לספק מענה טלפוני לפניות הציבור והמפוקחים</w:t>
            </w:r>
          </w:p>
        </w:tc>
      </w:tr>
      <w:tr w:rsidR="00203EFE" w:rsidRPr="00E44171" w14:paraId="39D0A37B" w14:textId="77777777" w:rsidTr="00B63F96">
        <w:trPr>
          <w:trHeight w:val="945"/>
        </w:trPr>
        <w:tc>
          <w:tcPr>
            <w:tcW w:w="734" w:type="dxa"/>
          </w:tcPr>
          <w:p w14:paraId="3D6B0103" w14:textId="77777777" w:rsidR="00203EFE" w:rsidRPr="00E44171" w:rsidRDefault="00203EFE"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793EDF28" w14:textId="5318358C" w:rsidR="00203EFE" w:rsidRPr="00E44171" w:rsidRDefault="00203EFE" w:rsidP="00203EFE">
            <w:pPr>
              <w:bidi w:val="0"/>
              <w:spacing w:after="0" w:line="360" w:lineRule="auto"/>
              <w:jc w:val="right"/>
              <w:rPr>
                <w:rFonts w:ascii="David" w:eastAsia="Times New Roman" w:hAnsi="David" w:cs="David"/>
                <w:sz w:val="24"/>
                <w:szCs w:val="24"/>
                <w:rtl/>
              </w:rPr>
            </w:pPr>
            <w:r w:rsidRPr="00203EFE">
              <w:rPr>
                <w:rFonts w:ascii="David" w:eastAsia="Times New Roman" w:hAnsi="David" w:cs="David"/>
                <w:sz w:val="24"/>
                <w:szCs w:val="24"/>
              </w:rPr>
              <w:t>5.2.2</w:t>
            </w:r>
          </w:p>
        </w:tc>
        <w:tc>
          <w:tcPr>
            <w:tcW w:w="4140" w:type="dxa"/>
            <w:shd w:val="clear" w:color="auto" w:fill="auto"/>
            <w:hideMark/>
          </w:tcPr>
          <w:p w14:paraId="7C03E7A8" w14:textId="0EFA2E3B" w:rsidR="00203EFE" w:rsidRPr="00E44171" w:rsidRDefault="00203EFE" w:rsidP="00203EFE">
            <w:pPr>
              <w:spacing w:after="0" w:line="360" w:lineRule="auto"/>
              <w:rPr>
                <w:rFonts w:ascii="David" w:eastAsia="Times New Roman" w:hAnsi="David" w:cs="David"/>
                <w:sz w:val="24"/>
                <w:szCs w:val="24"/>
              </w:rPr>
            </w:pPr>
            <w:r>
              <w:rPr>
                <w:rFonts w:ascii="David" w:hAnsi="David" w:cs="David"/>
                <w:rtl/>
              </w:rPr>
              <w:t xml:space="preserve">נבקש לדעת מה היקף הפעלתו של רכז הפרויקט ומה אומדן שעות ההפעלה שהרכז יידרש לעבוד בפועל </w:t>
            </w:r>
          </w:p>
        </w:tc>
        <w:tc>
          <w:tcPr>
            <w:tcW w:w="3405" w:type="dxa"/>
            <w:shd w:val="clear" w:color="auto" w:fill="auto"/>
            <w:hideMark/>
          </w:tcPr>
          <w:p w14:paraId="3CDB080D" w14:textId="6DEE5049" w:rsidR="00203EFE" w:rsidRPr="00E44171" w:rsidRDefault="00203EFE" w:rsidP="00203EFE">
            <w:pPr>
              <w:spacing w:after="0" w:line="360" w:lineRule="auto"/>
              <w:rPr>
                <w:rFonts w:ascii="David" w:eastAsia="Times New Roman" w:hAnsi="David" w:cs="David"/>
                <w:sz w:val="24"/>
                <w:szCs w:val="24"/>
                <w:rtl/>
              </w:rPr>
            </w:pPr>
            <w:r>
              <w:rPr>
                <w:rFonts w:ascii="David" w:hAnsi="David" w:cs="David"/>
                <w:color w:val="000000"/>
                <w:rtl/>
              </w:rPr>
              <w:t>זהו מכרז תפוקות ולא תשומות, ולכן היקף משרתו של הרכז ייגזר מהמטלות המפורטות במפרט השירותים</w:t>
            </w:r>
          </w:p>
        </w:tc>
      </w:tr>
      <w:tr w:rsidR="00203EFE" w:rsidRPr="00E44171" w14:paraId="76F947A5" w14:textId="77777777" w:rsidTr="00B63F96">
        <w:trPr>
          <w:trHeight w:val="630"/>
        </w:trPr>
        <w:tc>
          <w:tcPr>
            <w:tcW w:w="734" w:type="dxa"/>
          </w:tcPr>
          <w:p w14:paraId="1D091582" w14:textId="77777777" w:rsidR="00203EFE" w:rsidRPr="00E44171" w:rsidRDefault="00203EFE"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20BA52DE" w14:textId="6194EB84" w:rsidR="00203EFE" w:rsidRPr="00E44171" w:rsidRDefault="00203EFE" w:rsidP="00203EFE">
            <w:pPr>
              <w:bidi w:val="0"/>
              <w:spacing w:after="0" w:line="360" w:lineRule="auto"/>
              <w:jc w:val="right"/>
              <w:rPr>
                <w:rFonts w:ascii="David" w:eastAsia="Times New Roman" w:hAnsi="David" w:cs="David"/>
                <w:sz w:val="24"/>
                <w:szCs w:val="24"/>
                <w:rtl/>
              </w:rPr>
            </w:pPr>
            <w:r w:rsidRPr="00203EFE">
              <w:rPr>
                <w:rFonts w:ascii="David" w:eastAsia="Times New Roman" w:hAnsi="David" w:cs="David"/>
                <w:sz w:val="24"/>
                <w:szCs w:val="24"/>
                <w:rtl/>
              </w:rPr>
              <w:t>נספח א – מפרט השירותים</w:t>
            </w:r>
          </w:p>
        </w:tc>
        <w:tc>
          <w:tcPr>
            <w:tcW w:w="4140" w:type="dxa"/>
            <w:shd w:val="clear" w:color="auto" w:fill="auto"/>
            <w:hideMark/>
          </w:tcPr>
          <w:p w14:paraId="2709D42F" w14:textId="71A4AB28" w:rsidR="00203EFE" w:rsidRPr="00E44171" w:rsidRDefault="00203EFE" w:rsidP="00203EFE">
            <w:pPr>
              <w:spacing w:after="0" w:line="360" w:lineRule="auto"/>
              <w:rPr>
                <w:rFonts w:ascii="David" w:eastAsia="Times New Roman" w:hAnsi="David" w:cs="David"/>
                <w:sz w:val="24"/>
                <w:szCs w:val="24"/>
              </w:rPr>
            </w:pPr>
            <w:r>
              <w:rPr>
                <w:rFonts w:ascii="David" w:hAnsi="David" w:cs="David"/>
                <w:rtl/>
              </w:rPr>
              <w:t>נבקש לקבל פירוט של המאגרים הממשלתיים אותם צריך לעדכן</w:t>
            </w:r>
          </w:p>
        </w:tc>
        <w:tc>
          <w:tcPr>
            <w:tcW w:w="3405" w:type="dxa"/>
            <w:shd w:val="clear" w:color="auto" w:fill="auto"/>
            <w:hideMark/>
          </w:tcPr>
          <w:p w14:paraId="3F1DD821" w14:textId="21304AF2" w:rsidR="00203EFE" w:rsidRPr="00E44171" w:rsidRDefault="00203EFE" w:rsidP="00203EFE">
            <w:pPr>
              <w:spacing w:after="0" w:line="360" w:lineRule="auto"/>
              <w:rPr>
                <w:rFonts w:ascii="David" w:eastAsia="Times New Roman" w:hAnsi="David" w:cs="David"/>
                <w:sz w:val="24"/>
                <w:szCs w:val="24"/>
                <w:rtl/>
              </w:rPr>
            </w:pPr>
            <w:r>
              <w:rPr>
                <w:rFonts w:ascii="David" w:hAnsi="David" w:cs="David"/>
                <w:rtl/>
              </w:rPr>
              <w:t>מדובר על רשימות קיימות ומפורסמות באתר הרשות לצלילה (</w:t>
            </w:r>
            <w:r>
              <w:rPr>
                <w:rFonts w:ascii="David" w:hAnsi="David" w:cs="David"/>
              </w:rPr>
              <w:t>excel</w:t>
            </w:r>
            <w:r>
              <w:rPr>
                <w:rFonts w:ascii="David" w:hAnsi="David" w:cs="David"/>
                <w:rtl/>
              </w:rPr>
              <w:t xml:space="preserve"> ו- </w:t>
            </w:r>
            <w:r>
              <w:rPr>
                <w:rFonts w:ascii="David" w:hAnsi="David" w:cs="David"/>
              </w:rPr>
              <w:t>word</w:t>
            </w:r>
            <w:r>
              <w:rPr>
                <w:rFonts w:ascii="David" w:hAnsi="David" w:cs="David"/>
                <w:rtl/>
              </w:rPr>
              <w:t>), שיש לעדכן. כדוגמת רישיונות של מדריכים ומרכזי צלילה. רשימת המרכזים המפורסמים ורופאי הצלילה.</w:t>
            </w:r>
          </w:p>
        </w:tc>
      </w:tr>
      <w:tr w:rsidR="00B63F96" w:rsidRPr="00E44171" w14:paraId="6DB314B3" w14:textId="77777777" w:rsidTr="00B63F96">
        <w:trPr>
          <w:trHeight w:val="4410"/>
        </w:trPr>
        <w:tc>
          <w:tcPr>
            <w:tcW w:w="734" w:type="dxa"/>
          </w:tcPr>
          <w:p w14:paraId="0BE8369E"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7DD16AD2" w14:textId="24F36807" w:rsidR="00B63F96" w:rsidRPr="00E44171" w:rsidRDefault="00B63F96" w:rsidP="00B63F96">
            <w:pPr>
              <w:bidi w:val="0"/>
              <w:spacing w:after="0" w:line="360" w:lineRule="auto"/>
              <w:jc w:val="right"/>
              <w:rPr>
                <w:rFonts w:ascii="David" w:eastAsia="Times New Roman" w:hAnsi="David" w:cs="David"/>
                <w:sz w:val="24"/>
                <w:szCs w:val="24"/>
                <w:rtl/>
              </w:rPr>
            </w:pPr>
            <w:r w:rsidRPr="00B63F96">
              <w:rPr>
                <w:rFonts w:ascii="David" w:eastAsia="Times New Roman" w:hAnsi="David" w:cs="David"/>
                <w:sz w:val="24"/>
                <w:szCs w:val="24"/>
                <w:rtl/>
              </w:rPr>
              <w:t>נספח א – מפרט השירותים</w:t>
            </w:r>
          </w:p>
        </w:tc>
        <w:tc>
          <w:tcPr>
            <w:tcW w:w="4140" w:type="dxa"/>
            <w:shd w:val="clear" w:color="auto" w:fill="auto"/>
            <w:hideMark/>
          </w:tcPr>
          <w:p w14:paraId="65FC08F3" w14:textId="084AE056"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 xml:space="preserve">נבקש להבהיר שהמציע לא יהיה אחראי לפתיחת </w:t>
            </w:r>
            <w:r>
              <w:rPr>
                <w:rFonts w:ascii="David" w:hAnsi="David" w:cs="David"/>
              </w:rPr>
              <w:t>API</w:t>
            </w:r>
            <w:r>
              <w:rPr>
                <w:rFonts w:ascii="David" w:hAnsi="David" w:cs="David"/>
                <w:rtl/>
              </w:rPr>
              <w:t xml:space="preserve"> בצד המאגרים אלא רק על התחברות ל – </w:t>
            </w:r>
            <w:r>
              <w:rPr>
                <w:rFonts w:ascii="David" w:hAnsi="David" w:cs="David"/>
              </w:rPr>
              <w:t>API</w:t>
            </w:r>
            <w:r>
              <w:rPr>
                <w:rFonts w:ascii="David" w:hAnsi="David" w:cs="David"/>
                <w:rtl/>
              </w:rPr>
              <w:t xml:space="preserve"> הקיימים לעדכון המאגרים. אנא הבהרתכם.  </w:t>
            </w:r>
          </w:p>
        </w:tc>
        <w:tc>
          <w:tcPr>
            <w:tcW w:w="3405" w:type="dxa"/>
            <w:shd w:val="clear" w:color="auto" w:fill="auto"/>
            <w:hideMark/>
          </w:tcPr>
          <w:p w14:paraId="10F04C7D" w14:textId="298B91E6"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 xml:space="preserve">לא קיים מאגר דיגיטלי ולכן לא נדרש </w:t>
            </w:r>
            <w:r>
              <w:rPr>
                <w:rFonts w:ascii="David" w:hAnsi="David" w:cs="David"/>
              </w:rPr>
              <w:t>API</w:t>
            </w:r>
          </w:p>
        </w:tc>
      </w:tr>
      <w:tr w:rsidR="00B63F96" w:rsidRPr="00E44171" w14:paraId="01064A1C" w14:textId="77777777" w:rsidTr="00B63F96">
        <w:trPr>
          <w:trHeight w:val="945"/>
        </w:trPr>
        <w:tc>
          <w:tcPr>
            <w:tcW w:w="734" w:type="dxa"/>
          </w:tcPr>
          <w:p w14:paraId="406650C2"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22D6DFDC" w14:textId="51FC2CD4"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Pr>
              <w:t>2.5.20</w:t>
            </w:r>
          </w:p>
        </w:tc>
        <w:tc>
          <w:tcPr>
            <w:tcW w:w="4140" w:type="dxa"/>
            <w:shd w:val="clear" w:color="auto" w:fill="auto"/>
            <w:hideMark/>
          </w:tcPr>
          <w:p w14:paraId="2856B478" w14:textId="36345403"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להבנתנו מדובר בחיבור ל -</w:t>
            </w:r>
            <w:r>
              <w:rPr>
                <w:rFonts w:ascii="David" w:hAnsi="David" w:cs="David"/>
              </w:rPr>
              <w:t>API</w:t>
            </w:r>
            <w:r>
              <w:rPr>
                <w:rFonts w:ascii="David" w:hAnsi="David" w:cs="David"/>
                <w:rtl/>
              </w:rPr>
              <w:t xml:space="preserve"> קיימים מצד המאגרים הנדרשים. נבקש לקבל פירוט טכני של ה – </w:t>
            </w:r>
            <w:r>
              <w:rPr>
                <w:rFonts w:ascii="David" w:hAnsi="David" w:cs="David"/>
              </w:rPr>
              <w:t>API</w:t>
            </w:r>
            <w:r>
              <w:rPr>
                <w:rFonts w:ascii="David" w:hAnsi="David" w:cs="David"/>
                <w:rtl/>
              </w:rPr>
              <w:t xml:space="preserve"> הקיימים לעדכון המאגרים הללו. </w:t>
            </w:r>
          </w:p>
        </w:tc>
        <w:tc>
          <w:tcPr>
            <w:tcW w:w="3405" w:type="dxa"/>
            <w:shd w:val="clear" w:color="auto" w:fill="auto"/>
            <w:hideMark/>
          </w:tcPr>
          <w:p w14:paraId="21562641" w14:textId="427E8DA1"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 xml:space="preserve">לא קיים מאגר דיגיטלי ולכן לא נדרש </w:t>
            </w:r>
            <w:r>
              <w:rPr>
                <w:rFonts w:ascii="David" w:hAnsi="David" w:cs="David"/>
              </w:rPr>
              <w:t>API</w:t>
            </w:r>
          </w:p>
        </w:tc>
      </w:tr>
      <w:tr w:rsidR="00B63F96" w:rsidRPr="00E44171" w14:paraId="19E8F5D2" w14:textId="77777777" w:rsidTr="00B63F96">
        <w:trPr>
          <w:trHeight w:val="2205"/>
        </w:trPr>
        <w:tc>
          <w:tcPr>
            <w:tcW w:w="734" w:type="dxa"/>
          </w:tcPr>
          <w:p w14:paraId="2C56BC8F"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17E7DEDD" w14:textId="7C960F98"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tl/>
              </w:rPr>
              <w:t>כללי</w:t>
            </w:r>
          </w:p>
        </w:tc>
        <w:tc>
          <w:tcPr>
            <w:tcW w:w="4140" w:type="dxa"/>
            <w:shd w:val="clear" w:color="auto" w:fill="auto"/>
            <w:hideMark/>
          </w:tcPr>
          <w:p w14:paraId="355D8852" w14:textId="4A031BBB"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 xml:space="preserve">מאחר והמכרז פורסם מחדש ללא מתן אפשרות למעקב אחר שינויים, נבקש לדעת אילו שינויים חלו במכרז. </w:t>
            </w:r>
          </w:p>
        </w:tc>
        <w:tc>
          <w:tcPr>
            <w:tcW w:w="3405" w:type="dxa"/>
            <w:shd w:val="clear" w:color="auto" w:fill="auto"/>
            <w:hideMark/>
          </w:tcPr>
          <w:p w14:paraId="604388EE" w14:textId="18D57893"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כלל השינויים פורסמו במסגרת התשובות לשאלות.</w:t>
            </w:r>
          </w:p>
        </w:tc>
      </w:tr>
      <w:tr w:rsidR="00B63F96" w:rsidRPr="00E44171" w14:paraId="7B987568" w14:textId="77777777" w:rsidTr="00B63F96">
        <w:trPr>
          <w:trHeight w:val="315"/>
        </w:trPr>
        <w:tc>
          <w:tcPr>
            <w:tcW w:w="734" w:type="dxa"/>
          </w:tcPr>
          <w:p w14:paraId="5EEA0FAB"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278C7672" w14:textId="10FB84E3"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tl/>
              </w:rPr>
              <w:t>כללי</w:t>
            </w:r>
          </w:p>
        </w:tc>
        <w:tc>
          <w:tcPr>
            <w:tcW w:w="4140" w:type="dxa"/>
            <w:shd w:val="clear" w:color="auto" w:fill="auto"/>
            <w:hideMark/>
          </w:tcPr>
          <w:p w14:paraId="52A8CADB" w14:textId="42B4AFB7"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 xml:space="preserve">נבקש לדעת את ההיקף הכספי של הפרויקט  בשנים 2022 ו – 2023. </w:t>
            </w:r>
          </w:p>
        </w:tc>
        <w:tc>
          <w:tcPr>
            <w:tcW w:w="3405" w:type="dxa"/>
            <w:shd w:val="clear" w:color="auto" w:fill="auto"/>
            <w:hideMark/>
          </w:tcPr>
          <w:p w14:paraId="307B0C6D" w14:textId="4B2319F5"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הכמויות לכל סוג תפוקה פורסמו במכרז.</w:t>
            </w:r>
          </w:p>
        </w:tc>
      </w:tr>
      <w:tr w:rsidR="00B63F96" w:rsidRPr="00E44171" w14:paraId="60AA7532" w14:textId="77777777" w:rsidTr="00B63F96">
        <w:trPr>
          <w:trHeight w:val="945"/>
        </w:trPr>
        <w:tc>
          <w:tcPr>
            <w:tcW w:w="734" w:type="dxa"/>
          </w:tcPr>
          <w:p w14:paraId="488E3017"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133E1BF6" w14:textId="6BCC3386"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Pr>
              <w:t>9.6.2.1 -</w:t>
            </w:r>
            <w:r>
              <w:rPr>
                <w:rFonts w:ascii="David" w:hAnsi="David" w:cs="David"/>
                <w:rtl/>
              </w:rPr>
              <w:t>נוהל המכרז ותנאיו</w:t>
            </w:r>
          </w:p>
        </w:tc>
        <w:tc>
          <w:tcPr>
            <w:tcW w:w="4140" w:type="dxa"/>
            <w:shd w:val="clear" w:color="auto" w:fill="auto"/>
            <w:hideMark/>
          </w:tcPr>
          <w:p w14:paraId="50C3592C" w14:textId="68470D7B"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לשם הרחבת מנעד המועמדים הפוטנציאליים ולשם הגברת התחרות בין המציעים, מבוקש להוסיף  לסעיף זה הנוגע להשכלת רכז הפרויקט המוצע גם תואר אקדמי במשפטים, אשר יש בו כדי לענות על ממשקי דרישות התפקיד של רכז הפרויקט.</w:t>
            </w:r>
          </w:p>
        </w:tc>
        <w:tc>
          <w:tcPr>
            <w:tcW w:w="3405" w:type="dxa"/>
            <w:shd w:val="clear" w:color="auto" w:fill="auto"/>
            <w:hideMark/>
          </w:tcPr>
          <w:p w14:paraId="7140DEA6" w14:textId="255BD7A4"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מקובל</w:t>
            </w:r>
          </w:p>
        </w:tc>
      </w:tr>
      <w:tr w:rsidR="00B63F96" w:rsidRPr="00E44171" w14:paraId="301793F8" w14:textId="77777777" w:rsidTr="00B63F96">
        <w:trPr>
          <w:trHeight w:val="1575"/>
        </w:trPr>
        <w:tc>
          <w:tcPr>
            <w:tcW w:w="734" w:type="dxa"/>
          </w:tcPr>
          <w:p w14:paraId="545D6A0D"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047A9634" w14:textId="4DA806FE"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Pr>
              <w:t>5.2.2.3 -</w:t>
            </w:r>
            <w:r>
              <w:rPr>
                <w:rFonts w:ascii="David" w:hAnsi="David" w:cs="David"/>
                <w:rtl/>
              </w:rPr>
              <w:t>נוהל המכרז ותנאיו</w:t>
            </w:r>
          </w:p>
        </w:tc>
        <w:tc>
          <w:tcPr>
            <w:tcW w:w="4140" w:type="dxa"/>
            <w:shd w:val="clear" w:color="auto" w:fill="auto"/>
            <w:hideMark/>
          </w:tcPr>
          <w:p w14:paraId="6DE10D4C" w14:textId="0FE2D7C1"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לשם הרחבת מנעד המועמדים הפוטנציאליים ולשם הגברת התחרות בין המציעים, מבוקש להרחיב את הסעיף הנוגע לניסיון רכז הפרויקט המוצע בניהול ו/או ריכוז פרויקטים ו/או כתיבה ועריכה של דו"חות מקצועיים, כך שיהיה בעל ניסיון במהלך עשרים השנים האחרונות הקודמות למועד האחרון להגשת ההצעות בניהול ו/או ריכוז פרויקטים ו/או כתיבה ועריכה של דו"חות מקצועיים (זאת חלף הניסיון הנדרש כיום- במהלך עשר השנים האחרונות).</w:t>
            </w:r>
          </w:p>
        </w:tc>
        <w:tc>
          <w:tcPr>
            <w:tcW w:w="3405" w:type="dxa"/>
            <w:shd w:val="clear" w:color="auto" w:fill="auto"/>
            <w:hideMark/>
          </w:tcPr>
          <w:p w14:paraId="6DC81697" w14:textId="052D1C71"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לא מקובל</w:t>
            </w:r>
          </w:p>
        </w:tc>
      </w:tr>
      <w:tr w:rsidR="00B63F96" w:rsidRPr="00E44171" w14:paraId="52BD631B" w14:textId="77777777" w:rsidTr="00B63F96">
        <w:trPr>
          <w:trHeight w:val="630"/>
        </w:trPr>
        <w:tc>
          <w:tcPr>
            <w:tcW w:w="734" w:type="dxa"/>
          </w:tcPr>
          <w:p w14:paraId="09A6DCD3"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3F4D2AB4" w14:textId="0CEE67F5"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Pr>
              <w:t>9.6.2.3 -</w:t>
            </w:r>
            <w:r>
              <w:rPr>
                <w:rFonts w:ascii="David" w:hAnsi="David" w:cs="David"/>
                <w:rtl/>
              </w:rPr>
              <w:t>נוהל המכרז ותנאיו</w:t>
            </w:r>
          </w:p>
        </w:tc>
        <w:tc>
          <w:tcPr>
            <w:tcW w:w="4140" w:type="dxa"/>
            <w:shd w:val="clear" w:color="auto" w:fill="auto"/>
            <w:hideMark/>
          </w:tcPr>
          <w:p w14:paraId="0E6C1AC7" w14:textId="1B3BF769"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לשם הרחבת מנעד המועמדים הפוטנציאליים ולשם הגברת התחרות בין המציעים, מבוקש להרחיב את הסעיף הנוגע לניסיון בניהול מקצועי של מרכז צלילה באופן שייבדק ניסיון רכז הפרויקט המוצע בניהול מרכז צלילה בשלושים השנים האחרונות הקודמות למועד האחרון להגשת ההצעות (זאת חלף הניסיון הנדרש כיום- בעשרים השנים האחרונות).</w:t>
            </w:r>
          </w:p>
        </w:tc>
        <w:tc>
          <w:tcPr>
            <w:tcW w:w="3405" w:type="dxa"/>
            <w:shd w:val="clear" w:color="auto" w:fill="auto"/>
            <w:hideMark/>
          </w:tcPr>
          <w:p w14:paraId="644C0089" w14:textId="1E659BCC"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לא מקובל</w:t>
            </w:r>
          </w:p>
        </w:tc>
      </w:tr>
      <w:tr w:rsidR="00B63F96" w:rsidRPr="00E44171" w14:paraId="26631CA2" w14:textId="77777777" w:rsidTr="00B63F96">
        <w:trPr>
          <w:trHeight w:val="945"/>
        </w:trPr>
        <w:tc>
          <w:tcPr>
            <w:tcW w:w="734" w:type="dxa"/>
          </w:tcPr>
          <w:p w14:paraId="6B70F582"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1A7AA22D" w14:textId="5513F554"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rtl/>
              </w:rPr>
              <w:t>סעיף 1.3.2 למפרט השירותים</w:t>
            </w:r>
          </w:p>
        </w:tc>
        <w:tc>
          <w:tcPr>
            <w:tcW w:w="4140" w:type="dxa"/>
            <w:shd w:val="clear" w:color="auto" w:fill="auto"/>
            <w:hideMark/>
          </w:tcPr>
          <w:p w14:paraId="6DAC47B3" w14:textId="6E267AF4"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הטבלה מגדירה טווח של 45-55 תאונות ללא עבירות משמעת בשנה. על סמך נתוני עבר ניתן לראות כי בין השנים 21-24 היו, בממוצע, פחות מ 30 תאונות בשנה ללא עבירת משמעת. נבקש לדייק את הנתונים מול כלל המציעים, שכן לפער הנ"ל יש משמעות בתמחור העלויות העקיפות בפרויקט.</w:t>
            </w:r>
          </w:p>
        </w:tc>
        <w:tc>
          <w:tcPr>
            <w:tcW w:w="3405" w:type="dxa"/>
            <w:shd w:val="clear" w:color="auto" w:fill="auto"/>
            <w:hideMark/>
          </w:tcPr>
          <w:p w14:paraId="05479671" w14:textId="3E38B3DC"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אנחנו מפרסמים את הממוצע של העשור האחרון. אכן בשלוש השנים האחרונות הייתה ירידה בממוצע. הספק מוזמן להיעזר בנתונים הן של טווח קצר והן של טווח ארוך לצורך הגשת הצעה.</w:t>
            </w:r>
          </w:p>
        </w:tc>
      </w:tr>
      <w:tr w:rsidR="00B63F96" w:rsidRPr="00E44171" w14:paraId="61009EEC" w14:textId="77777777" w:rsidTr="00B63F96">
        <w:trPr>
          <w:trHeight w:val="630"/>
        </w:trPr>
        <w:tc>
          <w:tcPr>
            <w:tcW w:w="734" w:type="dxa"/>
          </w:tcPr>
          <w:p w14:paraId="297B648E"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2A183F8F" w14:textId="0D81A1DD" w:rsidR="00B63F96" w:rsidRPr="00E44171" w:rsidRDefault="00B63F96" w:rsidP="00B63F96">
            <w:pPr>
              <w:bidi w:val="0"/>
              <w:spacing w:after="0" w:line="360" w:lineRule="auto"/>
              <w:jc w:val="right"/>
              <w:rPr>
                <w:rFonts w:ascii="David" w:eastAsia="Times New Roman" w:hAnsi="David" w:cs="David"/>
                <w:sz w:val="24"/>
                <w:szCs w:val="24"/>
                <w:rtl/>
              </w:rPr>
            </w:pPr>
            <w:r>
              <w:rPr>
                <w:rFonts w:ascii="David" w:hAnsi="David" w:cs="David"/>
                <w:color w:val="000000"/>
                <w:rtl/>
              </w:rPr>
              <w:t>תשובה מס' 2</w:t>
            </w:r>
          </w:p>
        </w:tc>
        <w:tc>
          <w:tcPr>
            <w:tcW w:w="4140" w:type="dxa"/>
            <w:shd w:val="clear" w:color="auto" w:fill="auto"/>
            <w:hideMark/>
          </w:tcPr>
          <w:p w14:paraId="7F4B0BB1" w14:textId="0A1EF26C" w:rsidR="00B63F96" w:rsidRPr="00E44171" w:rsidRDefault="00B63F96" w:rsidP="00B63F96">
            <w:pPr>
              <w:spacing w:after="0" w:line="360" w:lineRule="auto"/>
              <w:rPr>
                <w:rFonts w:ascii="David" w:eastAsia="Times New Roman" w:hAnsi="David" w:cs="David"/>
                <w:sz w:val="24"/>
                <w:szCs w:val="24"/>
              </w:rPr>
            </w:pPr>
            <w:r>
              <w:rPr>
                <w:rFonts w:ascii="David" w:hAnsi="David" w:cs="David"/>
                <w:rtl/>
              </w:rPr>
              <w:t xml:space="preserve">תשובת המשרד בנוגע להצמדות אינה ברורה ביחס להצמדה רטרואקטיבית, שכן הוראת </w:t>
            </w:r>
            <w:proofErr w:type="spellStart"/>
            <w:r>
              <w:rPr>
                <w:rFonts w:ascii="David" w:hAnsi="David" w:cs="David"/>
                <w:rtl/>
              </w:rPr>
              <w:t>תכ"מ</w:t>
            </w:r>
            <w:proofErr w:type="spellEnd"/>
            <w:r>
              <w:rPr>
                <w:rFonts w:ascii="David" w:hAnsi="David" w:cs="David"/>
                <w:rtl/>
              </w:rPr>
              <w:t xml:space="preserve"> 7.3.2 קובעת כי תאריך הבסיס לביצוע ההצמדה הינו המועד האחרון להגשת הצעת המחיר הסופית. נבקש את הבהרת המשרד בנושא זה.</w:t>
            </w:r>
          </w:p>
        </w:tc>
        <w:tc>
          <w:tcPr>
            <w:tcW w:w="3405" w:type="dxa"/>
            <w:shd w:val="clear" w:color="auto" w:fill="auto"/>
            <w:hideMark/>
          </w:tcPr>
          <w:p w14:paraId="7D0C6EB9" w14:textId="18504679" w:rsidR="00B63F96" w:rsidRPr="00E44171" w:rsidRDefault="00B63F96" w:rsidP="00B63F96">
            <w:pPr>
              <w:spacing w:after="0" w:line="360" w:lineRule="auto"/>
              <w:rPr>
                <w:rFonts w:ascii="David" w:eastAsia="Times New Roman" w:hAnsi="David" w:cs="David"/>
                <w:sz w:val="24"/>
                <w:szCs w:val="24"/>
                <w:rtl/>
              </w:rPr>
            </w:pPr>
            <w:r>
              <w:rPr>
                <w:rFonts w:ascii="David" w:hAnsi="David" w:cs="David" w:hint="cs"/>
                <w:rtl/>
              </w:rPr>
              <w:t>השנה שנספרת היא מיום הגשת ההצעות ולא מיום תחילת ההתקשרות.</w:t>
            </w:r>
            <w:r>
              <w:rPr>
                <w:rFonts w:ascii="David" w:hAnsi="David" w:cs="David" w:hint="cs"/>
                <w:rtl/>
              </w:rPr>
              <w:br/>
              <w:t xml:space="preserve">לדוגמא – הגישו הצעות בנובמבר 2024 וההתקשרות מתחילה מינואר 2025 אזי אם רשמתם הצמדה לאחר שנה אז החל מנובמבר 2025 יוצמדו התעריפים לשיעור עליית המדד בין נובמבר 2025 ל </w:t>
            </w:r>
            <w:r>
              <w:rPr>
                <w:rFonts w:ascii="David" w:hAnsi="David" w:cs="David" w:hint="cs"/>
                <w:rtl/>
              </w:rPr>
              <w:lastRenderedPageBreak/>
              <w:t>נובמבר 2024 וזאת במקום להצמיד רק בינואר 2026 לשיעור עליית המדד מינואר 2025 ועד ינואר 2026.</w:t>
            </w:r>
          </w:p>
        </w:tc>
      </w:tr>
      <w:tr w:rsidR="00B63F96" w:rsidRPr="00E44171" w14:paraId="3979A0F2" w14:textId="77777777" w:rsidTr="00B63F96">
        <w:trPr>
          <w:trHeight w:val="630"/>
        </w:trPr>
        <w:tc>
          <w:tcPr>
            <w:tcW w:w="734" w:type="dxa"/>
          </w:tcPr>
          <w:p w14:paraId="0E6AE538"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28B5AB3E" w14:textId="36091A0C"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סעיף 2.1.5.7 למפרט השירותים</w:t>
            </w:r>
          </w:p>
        </w:tc>
        <w:tc>
          <w:tcPr>
            <w:tcW w:w="4140" w:type="dxa"/>
            <w:shd w:val="clear" w:color="auto" w:fill="auto"/>
            <w:hideMark/>
          </w:tcPr>
          <w:p w14:paraId="5C772E15" w14:textId="1D33B00B"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 xml:space="preserve">על פי האמור בסעיף זה, הבקרים נדרשים לשלוח ולבדוק את טפסי המשוב. בפועל </w:t>
            </w:r>
            <w:proofErr w:type="spellStart"/>
            <w:r>
              <w:rPr>
                <w:rFonts w:ascii="David" w:hAnsi="David" w:cs="David"/>
                <w:rtl/>
              </w:rPr>
              <w:t>המשובים</w:t>
            </w:r>
            <w:proofErr w:type="spellEnd"/>
            <w:r>
              <w:rPr>
                <w:rFonts w:ascii="David" w:hAnsi="David" w:cs="David"/>
                <w:rtl/>
              </w:rPr>
              <w:t xml:space="preserve"> הנ"ל הינם משובים על הבקרים עצמם. הבקר מפיץ את השאלון למדריכים/מרכזים ולאחר מילוי השאלון התשובות מגיעות ישירות למשרד. אנא הבהרתכם אלו בדיקות הבקר נדרש לבצע. המידע המבוקש אף נדרש בכדי שמציעים פוטנציאליים יידעו כיצד לתמחר את הסעיף הנ"ל.</w:t>
            </w:r>
          </w:p>
        </w:tc>
        <w:tc>
          <w:tcPr>
            <w:tcW w:w="3405" w:type="dxa"/>
            <w:shd w:val="clear" w:color="auto" w:fill="auto"/>
            <w:hideMark/>
          </w:tcPr>
          <w:p w14:paraId="632FBD2F" w14:textId="78160CDB" w:rsidR="00B63F96" w:rsidRPr="00E44171" w:rsidRDefault="00B63F96" w:rsidP="00B63F96">
            <w:pPr>
              <w:spacing w:after="0" w:line="360" w:lineRule="auto"/>
              <w:rPr>
                <w:rFonts w:ascii="David" w:eastAsia="Times New Roman" w:hAnsi="David" w:cs="David"/>
                <w:sz w:val="24"/>
                <w:szCs w:val="24"/>
                <w:rtl/>
              </w:rPr>
            </w:pPr>
            <w:r>
              <w:rPr>
                <w:rFonts w:ascii="David" w:hAnsi="David" w:cs="David" w:hint="cs"/>
                <w:color w:val="000000"/>
                <w:rtl/>
              </w:rPr>
              <w:t xml:space="preserve">יכולים להיות משובים שגם נוגעים לתפקוד הפקח, בכל מקרה אין מניעה שהם יועברו על ידי הספק באמצעות רכזת הרישוי או רכז הפרויקט, </w:t>
            </w:r>
            <w:proofErr w:type="spellStart"/>
            <w:r>
              <w:rPr>
                <w:rFonts w:ascii="David" w:hAnsi="David" w:cs="David" w:hint="cs"/>
                <w:color w:val="000000"/>
                <w:rtl/>
              </w:rPr>
              <w:t>הכל</w:t>
            </w:r>
            <w:proofErr w:type="spellEnd"/>
            <w:r>
              <w:rPr>
                <w:rFonts w:ascii="David" w:hAnsi="David" w:cs="David" w:hint="cs"/>
                <w:color w:val="000000"/>
                <w:rtl/>
              </w:rPr>
              <w:t xml:space="preserve"> בהתאם לדרישת מנהל הרשות לצלילה.</w:t>
            </w:r>
          </w:p>
        </w:tc>
      </w:tr>
      <w:tr w:rsidR="00B63F96" w:rsidRPr="00E44171" w14:paraId="0B9E90E0" w14:textId="77777777" w:rsidTr="00B63F96">
        <w:trPr>
          <w:trHeight w:val="315"/>
        </w:trPr>
        <w:tc>
          <w:tcPr>
            <w:tcW w:w="734" w:type="dxa"/>
          </w:tcPr>
          <w:p w14:paraId="0C998C05"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117DCBD5" w14:textId="252EC78D" w:rsidR="00B63F96" w:rsidRPr="00E44171" w:rsidRDefault="00B63F96" w:rsidP="00B63F96">
            <w:pPr>
              <w:spacing w:after="0" w:line="360" w:lineRule="auto"/>
              <w:rPr>
                <w:rFonts w:ascii="David" w:eastAsia="Times New Roman" w:hAnsi="David" w:cs="David"/>
                <w:sz w:val="24"/>
                <w:szCs w:val="24"/>
                <w:rtl/>
              </w:rPr>
            </w:pPr>
            <w:r>
              <w:rPr>
                <w:rFonts w:ascii="David" w:hAnsi="David" w:cs="David"/>
              </w:rPr>
              <w:t>7.3</w:t>
            </w:r>
          </w:p>
        </w:tc>
        <w:tc>
          <w:tcPr>
            <w:tcW w:w="4140" w:type="dxa"/>
            <w:shd w:val="clear" w:color="auto" w:fill="auto"/>
            <w:hideMark/>
          </w:tcPr>
          <w:p w14:paraId="220164AD" w14:textId="4D39B56A"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לאור ניסיון העבר, המורכבות בטעינת הקבצים להגשה ובפרט לאור כמויות החומרים הנדרשים לצירוף והחשש שמא לא ניתן יהיה לטעון את כולם, מבוקש לאפשר חלופת הגשה ידנית לתיבה במשרד התרבות והספורט, חלף ההגשה המקוונת</w:t>
            </w:r>
          </w:p>
        </w:tc>
        <w:tc>
          <w:tcPr>
            <w:tcW w:w="3405" w:type="dxa"/>
            <w:shd w:val="clear" w:color="auto" w:fill="auto"/>
            <w:hideMark/>
          </w:tcPr>
          <w:p w14:paraId="2A800077" w14:textId="01FDA9FA"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 xml:space="preserve">אין אישור לאפשר חלופת </w:t>
            </w:r>
            <w:r>
              <w:rPr>
                <w:rFonts w:ascii="David" w:hAnsi="David" w:cs="David"/>
                <w:color w:val="FF0000"/>
                <w:rtl/>
              </w:rPr>
              <w:t xml:space="preserve">הגשה ידנית </w:t>
            </w:r>
            <w:r>
              <w:rPr>
                <w:rFonts w:ascii="David" w:hAnsi="David" w:cs="David"/>
                <w:color w:val="000000"/>
                <w:rtl/>
              </w:rPr>
              <w:t>כאשר מכרז מתפרסם בצורה מקוונת.</w:t>
            </w:r>
          </w:p>
        </w:tc>
      </w:tr>
      <w:tr w:rsidR="00B63F96" w:rsidRPr="00E44171" w14:paraId="3F18CD52" w14:textId="77777777" w:rsidTr="00B63F96">
        <w:trPr>
          <w:trHeight w:val="315"/>
        </w:trPr>
        <w:tc>
          <w:tcPr>
            <w:tcW w:w="734" w:type="dxa"/>
          </w:tcPr>
          <w:p w14:paraId="25433ACC"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7C419A11" w14:textId="2FCE24DB"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תשובה מס' 9</w:t>
            </w:r>
          </w:p>
        </w:tc>
        <w:tc>
          <w:tcPr>
            <w:tcW w:w="4140" w:type="dxa"/>
            <w:shd w:val="clear" w:color="auto" w:fill="auto"/>
            <w:hideMark/>
          </w:tcPr>
          <w:p w14:paraId="7BC0753C" w14:textId="5DE34C9B"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 xml:space="preserve">בהמשך לתשובת המשרד לשאלה מס' 9 (דיווח אנונימי) בסבב שאלות הבהרה א', אנא הבהרתכם מהו התחקיר שהבקר צריך לבצע ומה סמכותו בביצוע התחקיר הנ"ל, שכן אם למשטרת ישראל אסור לספק מידע, נשאלת השאלה מי יספק את המידע הנ"ל ואת מי ניתן לתחקר. יצוין, כי ללא הנחיות ברורות יכולים להיווצר מצבים בהם הספק יתחקר תאונה אנונימית, לא יקבל מידע (כי אין לו מנדט לקבל מידע) והמשרד לא ישלם על כך, באופן שישית עלויות גבוהות על </w:t>
            </w:r>
            <w:proofErr w:type="spellStart"/>
            <w:r>
              <w:rPr>
                <w:rFonts w:ascii="David" w:hAnsi="David" w:cs="David"/>
                <w:rtl/>
              </w:rPr>
              <w:t>הספק.לאור</w:t>
            </w:r>
            <w:proofErr w:type="spellEnd"/>
            <w:r>
              <w:rPr>
                <w:rFonts w:ascii="David" w:hAnsi="David" w:cs="David"/>
                <w:rtl/>
              </w:rPr>
              <w:t xml:space="preserve"> האמור, אנא הנחייתכם כיצד על הספק להיערך ולפעול במקרים כאלו והאם הספק יקבל תגמול מהמשרד.</w:t>
            </w:r>
          </w:p>
        </w:tc>
        <w:tc>
          <w:tcPr>
            <w:tcW w:w="3405" w:type="dxa"/>
            <w:shd w:val="clear" w:color="auto" w:fill="auto"/>
            <w:hideMark/>
          </w:tcPr>
          <w:p w14:paraId="215E70C4" w14:textId="102DCBA6"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הבקר צריך לתחקר את הנפגעים, מדריכי צלילה מעורבים, מנהל מקצועי של המרכז וכל גורם אחר שמעורב באירוע. תלוי בסוג הפגיעה והיכן התרחשה. ככל שלא ניתן להגיע לנפגעים ולבצע תחקור ובירור נתונים, המשרד שומר את הזכות שלא להכיר ולשלם על אירועים ללא כל מידע. נבהיר כי הדיווח המתקבל מבית החולים על אירוע, אינו מספק בפני עצמו לצורך הכרה ותשלום עבור האירוע. כל מקרה לגופו כמובן ותלוי במידע המתקבל. כפי שהובהר המשרד לא ישלם עבור דיווחים שהגיעו מבתי החולים שאינם מכילים פרטי מידע של ממש.</w:t>
            </w:r>
          </w:p>
        </w:tc>
      </w:tr>
      <w:tr w:rsidR="00B63F96" w:rsidRPr="00E44171" w14:paraId="1F42D48C" w14:textId="77777777" w:rsidTr="00B63F96">
        <w:trPr>
          <w:trHeight w:val="315"/>
        </w:trPr>
        <w:tc>
          <w:tcPr>
            <w:tcW w:w="734" w:type="dxa"/>
          </w:tcPr>
          <w:p w14:paraId="6838438E" w14:textId="77777777" w:rsidR="00B63F96" w:rsidRPr="00E44171" w:rsidRDefault="00B63F96" w:rsidP="00B63F96">
            <w:pPr>
              <w:pStyle w:val="a0"/>
              <w:numPr>
                <w:ilvl w:val="0"/>
                <w:numId w:val="11"/>
              </w:numPr>
              <w:bidi w:val="0"/>
              <w:jc w:val="left"/>
              <w:rPr>
                <w:rFonts w:eastAsia="Times New Roman"/>
                <w:sz w:val="24"/>
                <w:szCs w:val="24"/>
                <w:rtl/>
              </w:rPr>
            </w:pPr>
          </w:p>
        </w:tc>
        <w:tc>
          <w:tcPr>
            <w:tcW w:w="1299" w:type="dxa"/>
            <w:shd w:val="clear" w:color="auto" w:fill="auto"/>
            <w:hideMark/>
          </w:tcPr>
          <w:p w14:paraId="78E099F6" w14:textId="555B968E"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תשובה מס' 5</w:t>
            </w:r>
          </w:p>
        </w:tc>
        <w:tc>
          <w:tcPr>
            <w:tcW w:w="4140" w:type="dxa"/>
            <w:shd w:val="clear" w:color="auto" w:fill="auto"/>
            <w:hideMark/>
          </w:tcPr>
          <w:p w14:paraId="5B7F75CA" w14:textId="02EC9A8A" w:rsidR="00B63F96" w:rsidRPr="00E44171" w:rsidRDefault="00B63F96" w:rsidP="00B63F96">
            <w:pPr>
              <w:spacing w:after="0" w:line="360" w:lineRule="auto"/>
              <w:rPr>
                <w:rFonts w:ascii="David" w:eastAsia="Times New Roman" w:hAnsi="David" w:cs="David"/>
                <w:sz w:val="24"/>
                <w:szCs w:val="24"/>
                <w:rtl/>
              </w:rPr>
            </w:pPr>
            <w:r>
              <w:rPr>
                <w:rFonts w:ascii="David" w:hAnsi="David" w:cs="David"/>
                <w:rtl/>
              </w:rPr>
              <w:t xml:space="preserve">בהמשך לתשובת המשרד לשאלה מס' 5 (תאי לחץ) בסבב שאלות הבהרה א', בתשובת המשרד </w:t>
            </w:r>
            <w:proofErr w:type="spellStart"/>
            <w:r>
              <w:rPr>
                <w:rFonts w:ascii="David" w:hAnsi="David" w:cs="David"/>
                <w:rtl/>
              </w:rPr>
              <w:t>מצויין</w:t>
            </w:r>
            <w:proofErr w:type="spellEnd"/>
            <w:r>
              <w:rPr>
                <w:rFonts w:ascii="David" w:hAnsi="David" w:cs="David"/>
                <w:rtl/>
              </w:rPr>
              <w:t xml:space="preserve"> כי "קיים שיתוף פעולה בין תאי לחץ למשרד", אך אין התייחסות לנושא החקיקתי.  ככל ואין שיתוף פעולה מצד מפעילי תאי הלחץ, הספק ימצא את עצמו שוב (כמו בדיווח אנונימי) במצב בו הוא מתחקר תאונה, אך אין לו מנדט לקבל את כל המידע ובסוף גם לא יקבל תגמול מהמשרד. אנא הנחייתכם כיצד על הספק להיערך ולפעול במקרים כאלו והאם הספק יקבל תגמול מהמשרד.</w:t>
            </w:r>
          </w:p>
        </w:tc>
        <w:tc>
          <w:tcPr>
            <w:tcW w:w="3405" w:type="dxa"/>
            <w:shd w:val="clear" w:color="auto" w:fill="auto"/>
            <w:hideMark/>
          </w:tcPr>
          <w:p w14:paraId="43D6B74D" w14:textId="4AF60FC7" w:rsidR="00B63F96" w:rsidRPr="00E44171" w:rsidRDefault="00B63F96" w:rsidP="00B63F96">
            <w:pPr>
              <w:spacing w:after="0" w:line="360" w:lineRule="auto"/>
              <w:rPr>
                <w:rFonts w:ascii="David" w:eastAsia="Times New Roman" w:hAnsi="David" w:cs="David"/>
                <w:sz w:val="24"/>
                <w:szCs w:val="24"/>
                <w:rtl/>
              </w:rPr>
            </w:pPr>
            <w:r>
              <w:rPr>
                <w:rFonts w:ascii="David" w:hAnsi="David" w:cs="David"/>
                <w:color w:val="000000"/>
                <w:rtl/>
              </w:rPr>
              <w:t xml:space="preserve">ככל שאין דיווח של תא הלחץ, הבקר והספק לא יתחילו הליך בירור של תאונה, ולכן אין פה שעות עבודה שלא יקבלו תמורה. כמו כן נציין שבעשור </w:t>
            </w:r>
            <w:proofErr w:type="spellStart"/>
            <w:r>
              <w:rPr>
                <w:rFonts w:ascii="David" w:hAnsi="David" w:cs="David"/>
                <w:color w:val="000000"/>
                <w:rtl/>
              </w:rPr>
              <w:t>הארחרון</w:t>
            </w:r>
            <w:proofErr w:type="spellEnd"/>
            <w:r>
              <w:rPr>
                <w:rFonts w:ascii="David" w:hAnsi="David" w:cs="David"/>
                <w:color w:val="000000"/>
                <w:rtl/>
              </w:rPr>
              <w:t xml:space="preserve"> ובשנים האחרונות שיתוף הפעולה בין תאי הלחץ לרשות הצלילה קיים ולא היו מצבים כפי שמתואר בשאלה זו. בנוסף יש לזכור שהדיווחים נעשים בהתאם לחוזר מנכ"ל משרד הבריאות.</w:t>
            </w:r>
          </w:p>
        </w:tc>
      </w:tr>
    </w:tbl>
    <w:p w14:paraId="3E3F2270" w14:textId="77777777" w:rsidR="006C7CEF" w:rsidRPr="00E44171" w:rsidRDefault="006C7CEF" w:rsidP="00F77F0A">
      <w:pPr>
        <w:widowControl w:val="0"/>
        <w:overflowPunct w:val="0"/>
        <w:autoSpaceDE w:val="0"/>
        <w:autoSpaceDN w:val="0"/>
        <w:adjustRightInd w:val="0"/>
        <w:spacing w:after="0" w:line="360" w:lineRule="auto"/>
        <w:contextualSpacing/>
        <w:textAlignment w:val="baseline"/>
        <w:rPr>
          <w:b/>
          <w:bCs/>
          <w:sz w:val="24"/>
          <w:szCs w:val="24"/>
          <w:rtl/>
        </w:rPr>
      </w:pPr>
    </w:p>
    <w:sectPr w:rsidR="006C7CEF" w:rsidRPr="00E44171" w:rsidSect="00E671E9">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F767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5307A5"/>
    <w:multiLevelType w:val="hybridMultilevel"/>
    <w:tmpl w:val="07A21F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7F6D4B"/>
    <w:multiLevelType w:val="hybridMultilevel"/>
    <w:tmpl w:val="81DA0D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2F57DA"/>
    <w:multiLevelType w:val="multilevel"/>
    <w:tmpl w:val="709458AC"/>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pStyle w:val="DCHeading3"/>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BEB5C16"/>
    <w:multiLevelType w:val="hybridMultilevel"/>
    <w:tmpl w:val="0E566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9C3999"/>
    <w:multiLevelType w:val="multilevel"/>
    <w:tmpl w:val="C6622F64"/>
    <w:lvl w:ilvl="0">
      <w:start w:val="6"/>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hebrew1"/>
      <w:lvlText w:val="%3."/>
      <w:lvlJc w:val="center"/>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7" w15:restartNumberingAfterBreak="0">
    <w:nsid w:val="5184779A"/>
    <w:multiLevelType w:val="hybridMultilevel"/>
    <w:tmpl w:val="417A73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0D58FC"/>
    <w:multiLevelType w:val="hybridMultilevel"/>
    <w:tmpl w:val="1E12E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72FA24BC"/>
    <w:multiLevelType w:val="hybridMultilevel"/>
    <w:tmpl w:val="EBBACF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4"/>
  </w:num>
  <w:num w:numId="4">
    <w:abstractNumId w:val="8"/>
  </w:num>
  <w:num w:numId="5">
    <w:abstractNumId w:val="10"/>
  </w:num>
  <w:num w:numId="6">
    <w:abstractNumId w:val="7"/>
  </w:num>
  <w:num w:numId="7">
    <w:abstractNumId w:val="2"/>
  </w:num>
  <w:num w:numId="8">
    <w:abstractNumId w:val="3"/>
  </w:num>
  <w:num w:numId="9">
    <w:abstractNumId w:val="1"/>
  </w:num>
  <w:num w:numId="10">
    <w:abstractNumId w:val="6"/>
  </w:num>
  <w:num w:numId="11">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197A"/>
    <w:rsid w:val="00003863"/>
    <w:rsid w:val="000368C6"/>
    <w:rsid w:val="0004029D"/>
    <w:rsid w:val="0004319B"/>
    <w:rsid w:val="00045B6C"/>
    <w:rsid w:val="000501AB"/>
    <w:rsid w:val="00051751"/>
    <w:rsid w:val="00051ED4"/>
    <w:rsid w:val="00071809"/>
    <w:rsid w:val="00073485"/>
    <w:rsid w:val="00076945"/>
    <w:rsid w:val="00080DCC"/>
    <w:rsid w:val="00084C45"/>
    <w:rsid w:val="000A4F59"/>
    <w:rsid w:val="000A5C03"/>
    <w:rsid w:val="000B541C"/>
    <w:rsid w:val="000C22F7"/>
    <w:rsid w:val="000D6DD7"/>
    <w:rsid w:val="000E001E"/>
    <w:rsid w:val="000E753E"/>
    <w:rsid w:val="000F3968"/>
    <w:rsid w:val="001016B1"/>
    <w:rsid w:val="00117DDF"/>
    <w:rsid w:val="0012413A"/>
    <w:rsid w:val="00124405"/>
    <w:rsid w:val="00124CEC"/>
    <w:rsid w:val="00127E25"/>
    <w:rsid w:val="0014028C"/>
    <w:rsid w:val="001518F9"/>
    <w:rsid w:val="00162A49"/>
    <w:rsid w:val="001660E3"/>
    <w:rsid w:val="00176325"/>
    <w:rsid w:val="00177A29"/>
    <w:rsid w:val="00181591"/>
    <w:rsid w:val="00185998"/>
    <w:rsid w:val="001869A4"/>
    <w:rsid w:val="00187D9F"/>
    <w:rsid w:val="00190C89"/>
    <w:rsid w:val="00193F83"/>
    <w:rsid w:val="001968E5"/>
    <w:rsid w:val="001A16AD"/>
    <w:rsid w:val="001A65CF"/>
    <w:rsid w:val="001A7EF0"/>
    <w:rsid w:val="001B1EA8"/>
    <w:rsid w:val="001C1674"/>
    <w:rsid w:val="001E2916"/>
    <w:rsid w:val="001E7698"/>
    <w:rsid w:val="00202F60"/>
    <w:rsid w:val="00203EFE"/>
    <w:rsid w:val="002150D8"/>
    <w:rsid w:val="00215D01"/>
    <w:rsid w:val="00216C9C"/>
    <w:rsid w:val="002204FE"/>
    <w:rsid w:val="00220E07"/>
    <w:rsid w:val="00222DE7"/>
    <w:rsid w:val="00232698"/>
    <w:rsid w:val="00240312"/>
    <w:rsid w:val="00241863"/>
    <w:rsid w:val="00246B1E"/>
    <w:rsid w:val="00255F25"/>
    <w:rsid w:val="00267306"/>
    <w:rsid w:val="00271604"/>
    <w:rsid w:val="00271B06"/>
    <w:rsid w:val="002761C4"/>
    <w:rsid w:val="002807D2"/>
    <w:rsid w:val="0028090E"/>
    <w:rsid w:val="002841BF"/>
    <w:rsid w:val="00290E2C"/>
    <w:rsid w:val="002939EF"/>
    <w:rsid w:val="002C18F3"/>
    <w:rsid w:val="002E77B0"/>
    <w:rsid w:val="002F339E"/>
    <w:rsid w:val="002F7B84"/>
    <w:rsid w:val="003020D6"/>
    <w:rsid w:val="00311837"/>
    <w:rsid w:val="00313B9A"/>
    <w:rsid w:val="003279CB"/>
    <w:rsid w:val="00353612"/>
    <w:rsid w:val="00366E0A"/>
    <w:rsid w:val="00375820"/>
    <w:rsid w:val="00396884"/>
    <w:rsid w:val="0039746B"/>
    <w:rsid w:val="003B2C99"/>
    <w:rsid w:val="003B68E3"/>
    <w:rsid w:val="003C413F"/>
    <w:rsid w:val="003E5194"/>
    <w:rsid w:val="003F6248"/>
    <w:rsid w:val="0041197A"/>
    <w:rsid w:val="00411A0D"/>
    <w:rsid w:val="004159ED"/>
    <w:rsid w:val="00431662"/>
    <w:rsid w:val="00435E85"/>
    <w:rsid w:val="00437E86"/>
    <w:rsid w:val="00443E44"/>
    <w:rsid w:val="00445C3A"/>
    <w:rsid w:val="00447E2B"/>
    <w:rsid w:val="00451A82"/>
    <w:rsid w:val="00467001"/>
    <w:rsid w:val="004768C2"/>
    <w:rsid w:val="00480A3C"/>
    <w:rsid w:val="00491062"/>
    <w:rsid w:val="00492C2B"/>
    <w:rsid w:val="00496681"/>
    <w:rsid w:val="004C3B8B"/>
    <w:rsid w:val="004E79FB"/>
    <w:rsid w:val="00501424"/>
    <w:rsid w:val="00503275"/>
    <w:rsid w:val="00505580"/>
    <w:rsid w:val="00506515"/>
    <w:rsid w:val="005073A1"/>
    <w:rsid w:val="00507C58"/>
    <w:rsid w:val="00512616"/>
    <w:rsid w:val="00516D6D"/>
    <w:rsid w:val="00517D25"/>
    <w:rsid w:val="00531FAA"/>
    <w:rsid w:val="00534479"/>
    <w:rsid w:val="00535C48"/>
    <w:rsid w:val="00536C90"/>
    <w:rsid w:val="005419FF"/>
    <w:rsid w:val="0055047B"/>
    <w:rsid w:val="00560C60"/>
    <w:rsid w:val="00564C59"/>
    <w:rsid w:val="00566922"/>
    <w:rsid w:val="00570399"/>
    <w:rsid w:val="00570469"/>
    <w:rsid w:val="00583E36"/>
    <w:rsid w:val="00594811"/>
    <w:rsid w:val="005A0636"/>
    <w:rsid w:val="005C5A48"/>
    <w:rsid w:val="005D3213"/>
    <w:rsid w:val="005E28F3"/>
    <w:rsid w:val="005F326E"/>
    <w:rsid w:val="005F6AC3"/>
    <w:rsid w:val="0061416E"/>
    <w:rsid w:val="00617B1A"/>
    <w:rsid w:val="00625C21"/>
    <w:rsid w:val="00626E58"/>
    <w:rsid w:val="00627D0E"/>
    <w:rsid w:val="006474E5"/>
    <w:rsid w:val="00654CC7"/>
    <w:rsid w:val="00660A7A"/>
    <w:rsid w:val="0066175B"/>
    <w:rsid w:val="0066175D"/>
    <w:rsid w:val="0066472B"/>
    <w:rsid w:val="00685E4D"/>
    <w:rsid w:val="006934AB"/>
    <w:rsid w:val="00695311"/>
    <w:rsid w:val="006A0817"/>
    <w:rsid w:val="006A2A4D"/>
    <w:rsid w:val="006A3EC0"/>
    <w:rsid w:val="006A6674"/>
    <w:rsid w:val="006C2000"/>
    <w:rsid w:val="006C65CA"/>
    <w:rsid w:val="006C7CEF"/>
    <w:rsid w:val="006F0C5A"/>
    <w:rsid w:val="006F4C85"/>
    <w:rsid w:val="006F7EA2"/>
    <w:rsid w:val="0070408F"/>
    <w:rsid w:val="007048F9"/>
    <w:rsid w:val="00722AC3"/>
    <w:rsid w:val="007352CF"/>
    <w:rsid w:val="0074161B"/>
    <w:rsid w:val="00745AE9"/>
    <w:rsid w:val="0075043A"/>
    <w:rsid w:val="007713B3"/>
    <w:rsid w:val="007A7EC9"/>
    <w:rsid w:val="007B577D"/>
    <w:rsid w:val="007E1163"/>
    <w:rsid w:val="00801F80"/>
    <w:rsid w:val="0080353A"/>
    <w:rsid w:val="008206FA"/>
    <w:rsid w:val="008217C8"/>
    <w:rsid w:val="00827120"/>
    <w:rsid w:val="008405C8"/>
    <w:rsid w:val="00840AD3"/>
    <w:rsid w:val="00844554"/>
    <w:rsid w:val="00866427"/>
    <w:rsid w:val="00877B9A"/>
    <w:rsid w:val="00891CAE"/>
    <w:rsid w:val="008C070F"/>
    <w:rsid w:val="008C57DB"/>
    <w:rsid w:val="008C7717"/>
    <w:rsid w:val="008E11BA"/>
    <w:rsid w:val="00911414"/>
    <w:rsid w:val="009165A8"/>
    <w:rsid w:val="00942EC2"/>
    <w:rsid w:val="00944283"/>
    <w:rsid w:val="009476FA"/>
    <w:rsid w:val="0095189A"/>
    <w:rsid w:val="009558A9"/>
    <w:rsid w:val="00965597"/>
    <w:rsid w:val="00973CD4"/>
    <w:rsid w:val="00974A31"/>
    <w:rsid w:val="00987D43"/>
    <w:rsid w:val="0099006A"/>
    <w:rsid w:val="00993303"/>
    <w:rsid w:val="009A4DC8"/>
    <w:rsid w:val="009D3BDF"/>
    <w:rsid w:val="009E09AC"/>
    <w:rsid w:val="00A40E51"/>
    <w:rsid w:val="00A41325"/>
    <w:rsid w:val="00A41FCF"/>
    <w:rsid w:val="00A43073"/>
    <w:rsid w:val="00A449C0"/>
    <w:rsid w:val="00A47775"/>
    <w:rsid w:val="00A5105C"/>
    <w:rsid w:val="00A56DFB"/>
    <w:rsid w:val="00A56FB6"/>
    <w:rsid w:val="00A71029"/>
    <w:rsid w:val="00A74D5B"/>
    <w:rsid w:val="00A81130"/>
    <w:rsid w:val="00A84B8E"/>
    <w:rsid w:val="00A8720C"/>
    <w:rsid w:val="00A87BBC"/>
    <w:rsid w:val="00A935DB"/>
    <w:rsid w:val="00A95093"/>
    <w:rsid w:val="00AA3833"/>
    <w:rsid w:val="00AB4C3E"/>
    <w:rsid w:val="00AD200D"/>
    <w:rsid w:val="00AD46E2"/>
    <w:rsid w:val="00AF1023"/>
    <w:rsid w:val="00AF5CCC"/>
    <w:rsid w:val="00AF6C11"/>
    <w:rsid w:val="00B12C67"/>
    <w:rsid w:val="00B14466"/>
    <w:rsid w:val="00B503D6"/>
    <w:rsid w:val="00B538EA"/>
    <w:rsid w:val="00B63F96"/>
    <w:rsid w:val="00B74412"/>
    <w:rsid w:val="00B915FD"/>
    <w:rsid w:val="00B942A3"/>
    <w:rsid w:val="00BA2F07"/>
    <w:rsid w:val="00BA4911"/>
    <w:rsid w:val="00BB2560"/>
    <w:rsid w:val="00BC0717"/>
    <w:rsid w:val="00BC2CA2"/>
    <w:rsid w:val="00BC6D01"/>
    <w:rsid w:val="00BE1871"/>
    <w:rsid w:val="00BE7140"/>
    <w:rsid w:val="00BF2B9B"/>
    <w:rsid w:val="00BF35B5"/>
    <w:rsid w:val="00C04E1E"/>
    <w:rsid w:val="00C07774"/>
    <w:rsid w:val="00C121D6"/>
    <w:rsid w:val="00C47D40"/>
    <w:rsid w:val="00C50DEF"/>
    <w:rsid w:val="00C557EE"/>
    <w:rsid w:val="00C6058D"/>
    <w:rsid w:val="00C641A0"/>
    <w:rsid w:val="00C66FEF"/>
    <w:rsid w:val="00C70851"/>
    <w:rsid w:val="00C75ECE"/>
    <w:rsid w:val="00C81F12"/>
    <w:rsid w:val="00C823C9"/>
    <w:rsid w:val="00C83C78"/>
    <w:rsid w:val="00C93588"/>
    <w:rsid w:val="00C94583"/>
    <w:rsid w:val="00CA25C8"/>
    <w:rsid w:val="00CA68F9"/>
    <w:rsid w:val="00CB241D"/>
    <w:rsid w:val="00CB52A3"/>
    <w:rsid w:val="00CC3D1E"/>
    <w:rsid w:val="00CD3988"/>
    <w:rsid w:val="00CD477F"/>
    <w:rsid w:val="00CD6841"/>
    <w:rsid w:val="00CE02FF"/>
    <w:rsid w:val="00CE2109"/>
    <w:rsid w:val="00CE33C1"/>
    <w:rsid w:val="00CE578B"/>
    <w:rsid w:val="00CF16D8"/>
    <w:rsid w:val="00D04A1C"/>
    <w:rsid w:val="00D050C4"/>
    <w:rsid w:val="00D1008B"/>
    <w:rsid w:val="00D12E94"/>
    <w:rsid w:val="00D1388F"/>
    <w:rsid w:val="00D141D2"/>
    <w:rsid w:val="00D1632D"/>
    <w:rsid w:val="00D226D6"/>
    <w:rsid w:val="00D2480B"/>
    <w:rsid w:val="00D31F15"/>
    <w:rsid w:val="00D35A30"/>
    <w:rsid w:val="00D37393"/>
    <w:rsid w:val="00D467AF"/>
    <w:rsid w:val="00D53CD9"/>
    <w:rsid w:val="00D54097"/>
    <w:rsid w:val="00D611AF"/>
    <w:rsid w:val="00D66A2E"/>
    <w:rsid w:val="00D704F9"/>
    <w:rsid w:val="00D71D17"/>
    <w:rsid w:val="00D74D80"/>
    <w:rsid w:val="00D750D3"/>
    <w:rsid w:val="00D80461"/>
    <w:rsid w:val="00D90E26"/>
    <w:rsid w:val="00D9274A"/>
    <w:rsid w:val="00DA2C89"/>
    <w:rsid w:val="00DB3398"/>
    <w:rsid w:val="00DC56C5"/>
    <w:rsid w:val="00DD156A"/>
    <w:rsid w:val="00DE6B68"/>
    <w:rsid w:val="00E0128B"/>
    <w:rsid w:val="00E042C6"/>
    <w:rsid w:val="00E222C4"/>
    <w:rsid w:val="00E269AC"/>
    <w:rsid w:val="00E44171"/>
    <w:rsid w:val="00E56B3A"/>
    <w:rsid w:val="00E64455"/>
    <w:rsid w:val="00E6483D"/>
    <w:rsid w:val="00E667FF"/>
    <w:rsid w:val="00E671E9"/>
    <w:rsid w:val="00E72C90"/>
    <w:rsid w:val="00E769AA"/>
    <w:rsid w:val="00E81B78"/>
    <w:rsid w:val="00E87732"/>
    <w:rsid w:val="00E90A42"/>
    <w:rsid w:val="00E9351F"/>
    <w:rsid w:val="00EA1CA7"/>
    <w:rsid w:val="00EB143E"/>
    <w:rsid w:val="00EB1E1D"/>
    <w:rsid w:val="00EB41B9"/>
    <w:rsid w:val="00EC2430"/>
    <w:rsid w:val="00ED20B8"/>
    <w:rsid w:val="00EE0B67"/>
    <w:rsid w:val="00EF08F2"/>
    <w:rsid w:val="00EF0BD7"/>
    <w:rsid w:val="00F1608D"/>
    <w:rsid w:val="00F23CE2"/>
    <w:rsid w:val="00F24421"/>
    <w:rsid w:val="00F4130F"/>
    <w:rsid w:val="00F4253D"/>
    <w:rsid w:val="00F453F1"/>
    <w:rsid w:val="00F50E9B"/>
    <w:rsid w:val="00F609C7"/>
    <w:rsid w:val="00F647B1"/>
    <w:rsid w:val="00F64F4E"/>
    <w:rsid w:val="00F65718"/>
    <w:rsid w:val="00F65A85"/>
    <w:rsid w:val="00F72226"/>
    <w:rsid w:val="00F77F0A"/>
    <w:rsid w:val="00F80B44"/>
    <w:rsid w:val="00F81D22"/>
    <w:rsid w:val="00F87A3D"/>
    <w:rsid w:val="00F93DE0"/>
    <w:rsid w:val="00FA1358"/>
    <w:rsid w:val="00FE36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C175C"/>
  <w15:chartTrackingRefBased/>
  <w15:docId w15:val="{FFAC9332-D4D2-4FE6-9B00-2C25E4A52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4C59"/>
    <w:pPr>
      <w:bidi/>
    </w:pPr>
  </w:style>
  <w:style w:type="paragraph" w:styleId="1">
    <w:name w:val="heading 1"/>
    <w:basedOn w:val="a"/>
    <w:next w:val="a"/>
    <w:link w:val="10"/>
    <w:qFormat/>
    <w:rsid w:val="00974A31"/>
    <w:pPr>
      <w:keepNext/>
      <w:numPr>
        <w:numId w:val="2"/>
      </w:numPr>
      <w:shd w:val="clear" w:color="auto" w:fill="F2F2F2"/>
      <w:spacing w:before="240" w:after="180" w:line="240" w:lineRule="auto"/>
      <w:outlineLvl w:val="0"/>
    </w:pPr>
    <w:rPr>
      <w:rFonts w:ascii="Arial" w:eastAsia="Times New Roman" w:hAnsi="Arial"/>
      <w:b/>
      <w:bCs/>
      <w:color w:val="003399"/>
      <w:kern w:val="32"/>
    </w:rPr>
  </w:style>
  <w:style w:type="paragraph" w:styleId="20">
    <w:name w:val="heading 2"/>
    <w:basedOn w:val="a"/>
    <w:next w:val="a"/>
    <w:link w:val="21"/>
    <w:uiPriority w:val="9"/>
    <w:semiHidden/>
    <w:unhideWhenUsed/>
    <w:qFormat/>
    <w:rsid w:val="0004319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0">
    <w:name w:val="heading 3"/>
    <w:aliases w:val="Level 1 - 1 Char,Level 1 - 1 Char Char,Level 1 - 1 Char Char Char Char Char,Level 1 - 1 Char Char Char,Level 1 - 1,Level 1 - 1 Char Char Char Char Char Char Char Char,Level 1 - 1 Char Char Char Char Char Char Char תו,H3,Level 2 Heading,h3,Map"/>
    <w:basedOn w:val="a0"/>
    <w:next w:val="a"/>
    <w:link w:val="31"/>
    <w:unhideWhenUsed/>
    <w:qFormat/>
    <w:rsid w:val="006A6674"/>
    <w:pPr>
      <w:numPr>
        <w:numId w:val="3"/>
      </w:numPr>
      <w:spacing w:before="240"/>
      <w:contextualSpacing/>
      <w:outlineLvl w:val="2"/>
    </w:pPr>
    <w:rPr>
      <w:rFonts w:eastAsia="Calibri"/>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rsid w:val="00411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aliases w:val="פיסקת bullets,LP1,style 2,lp1,Bullet List,FooterText,numbered,Paragraphe de liste1,x.x.x.x,נספח 2 מתוקן,רמה 2,פיסקת רשימה11,מכרזים - טקסט סעיפים"/>
    <w:basedOn w:val="a"/>
    <w:link w:val="a5"/>
    <w:uiPriority w:val="34"/>
    <w:qFormat/>
    <w:rsid w:val="00625C21"/>
    <w:pPr>
      <w:spacing w:after="0" w:line="360" w:lineRule="auto"/>
      <w:ind w:left="720"/>
      <w:jc w:val="both"/>
    </w:pPr>
    <w:rPr>
      <w:rFonts w:ascii="David" w:hAnsi="David" w:cs="David"/>
    </w:rPr>
  </w:style>
  <w:style w:type="character" w:customStyle="1" w:styleId="a5">
    <w:name w:val="פיסקת רשימה תו"/>
    <w:aliases w:val="פיסקת bullets תו,LP1 תו,style 2 תו,lp1 תו,Bullet List תו,FooterText תו,numbered תו,Paragraphe de liste1 תו,x.x.x.x תו,נספח 2 מתוקן תו,רמה 2 תו,פיסקת רשימה11 תו,מכרזים - טקסט סעיפים תו"/>
    <w:link w:val="a0"/>
    <w:uiPriority w:val="34"/>
    <w:rsid w:val="008C57DB"/>
    <w:rPr>
      <w:rFonts w:ascii="David" w:hAnsi="David" w:cs="David"/>
    </w:rPr>
  </w:style>
  <w:style w:type="character" w:customStyle="1" w:styleId="10">
    <w:name w:val="כותרת 1 תו"/>
    <w:basedOn w:val="a1"/>
    <w:link w:val="1"/>
    <w:rsid w:val="00974A31"/>
    <w:rPr>
      <w:rFonts w:ascii="Arial" w:eastAsia="Times New Roman" w:hAnsi="Arial"/>
      <w:b/>
      <w:bCs/>
      <w:color w:val="003399"/>
      <w:kern w:val="32"/>
      <w:shd w:val="clear" w:color="auto" w:fill="F2F2F2"/>
    </w:rPr>
  </w:style>
  <w:style w:type="character" w:styleId="Hyperlink">
    <w:name w:val="Hyperlink"/>
    <w:rsid w:val="00974A31"/>
    <w:rPr>
      <w:color w:val="3464BA"/>
      <w:u w:val="dotted" w:color="3464BA"/>
    </w:rPr>
  </w:style>
  <w:style w:type="paragraph" w:customStyle="1" w:styleId="2">
    <w:name w:val="סעיף רמה 2"/>
    <w:basedOn w:val="a"/>
    <w:qFormat/>
    <w:rsid w:val="00974A31"/>
    <w:pPr>
      <w:numPr>
        <w:ilvl w:val="1"/>
        <w:numId w:val="2"/>
      </w:numPr>
      <w:spacing w:after="0" w:line="360" w:lineRule="auto"/>
      <w:ind w:left="567" w:hanging="567"/>
      <w:jc w:val="both"/>
    </w:pPr>
    <w:rPr>
      <w:rFonts w:ascii="Arial" w:eastAsia="Times New Roman" w:hAnsi="Arial"/>
    </w:rPr>
  </w:style>
  <w:style w:type="paragraph" w:customStyle="1" w:styleId="3">
    <w:name w:val="סעיף רמה 3"/>
    <w:basedOn w:val="a"/>
    <w:link w:val="32"/>
    <w:qFormat/>
    <w:rsid w:val="00974A31"/>
    <w:pPr>
      <w:numPr>
        <w:ilvl w:val="2"/>
        <w:numId w:val="2"/>
      </w:numPr>
      <w:tabs>
        <w:tab w:val="left" w:pos="1371"/>
      </w:tabs>
      <w:spacing w:after="0" w:line="360" w:lineRule="auto"/>
      <w:ind w:left="1371" w:hanging="804"/>
      <w:jc w:val="both"/>
    </w:pPr>
    <w:rPr>
      <w:rFonts w:ascii="Arial" w:eastAsia="Times New Roman" w:hAnsi="Arial"/>
    </w:rPr>
  </w:style>
  <w:style w:type="character" w:customStyle="1" w:styleId="32">
    <w:name w:val="סעיף רמה 3 תו"/>
    <w:basedOn w:val="a1"/>
    <w:link w:val="3"/>
    <w:rsid w:val="00974A31"/>
    <w:rPr>
      <w:rFonts w:ascii="Arial" w:eastAsia="Times New Roman" w:hAnsi="Arial"/>
    </w:rPr>
  </w:style>
  <w:style w:type="paragraph" w:customStyle="1" w:styleId="4">
    <w:name w:val="סעיף רמה 4"/>
    <w:basedOn w:val="3"/>
    <w:link w:val="40"/>
    <w:qFormat/>
    <w:rsid w:val="00974A31"/>
    <w:pPr>
      <w:numPr>
        <w:ilvl w:val="3"/>
      </w:numPr>
      <w:tabs>
        <w:tab w:val="left" w:pos="2268"/>
      </w:tabs>
    </w:pPr>
  </w:style>
  <w:style w:type="paragraph" w:customStyle="1" w:styleId="5">
    <w:name w:val="סעיף רמה 5"/>
    <w:basedOn w:val="4"/>
    <w:qFormat/>
    <w:rsid w:val="00974A31"/>
    <w:pPr>
      <w:numPr>
        <w:ilvl w:val="4"/>
      </w:numPr>
      <w:tabs>
        <w:tab w:val="clear" w:pos="2268"/>
        <w:tab w:val="num" w:pos="360"/>
        <w:tab w:val="left" w:pos="3402"/>
      </w:tabs>
      <w:ind w:left="3402" w:hanging="1134"/>
    </w:pPr>
  </w:style>
  <w:style w:type="character" w:customStyle="1" w:styleId="40">
    <w:name w:val="סעיף רמה 4 תו"/>
    <w:basedOn w:val="32"/>
    <w:link w:val="4"/>
    <w:rsid w:val="00974A31"/>
    <w:rPr>
      <w:rFonts w:ascii="Arial" w:eastAsia="Times New Roman" w:hAnsi="Arial"/>
    </w:rPr>
  </w:style>
  <w:style w:type="paragraph" w:customStyle="1" w:styleId="6">
    <w:name w:val="סעיף רמה 6"/>
    <w:basedOn w:val="5"/>
    <w:qFormat/>
    <w:rsid w:val="00974A31"/>
    <w:pPr>
      <w:numPr>
        <w:ilvl w:val="5"/>
      </w:numPr>
      <w:tabs>
        <w:tab w:val="num" w:pos="360"/>
      </w:tabs>
      <w:ind w:left="4820" w:hanging="1418"/>
    </w:pPr>
  </w:style>
  <w:style w:type="character" w:styleId="FollowedHyperlink">
    <w:name w:val="FollowedHyperlink"/>
    <w:basedOn w:val="a1"/>
    <w:uiPriority w:val="99"/>
    <w:semiHidden/>
    <w:unhideWhenUsed/>
    <w:rsid w:val="00396884"/>
    <w:rPr>
      <w:color w:val="954F72" w:themeColor="followedHyperlink"/>
      <w:u w:val="single"/>
    </w:rPr>
  </w:style>
  <w:style w:type="character" w:customStyle="1" w:styleId="21">
    <w:name w:val="כותרת 2 תו"/>
    <w:basedOn w:val="a1"/>
    <w:link w:val="20"/>
    <w:uiPriority w:val="9"/>
    <w:semiHidden/>
    <w:rsid w:val="0004319B"/>
    <w:rPr>
      <w:rFonts w:asciiTheme="majorHAnsi" w:eastAsiaTheme="majorEastAsia" w:hAnsiTheme="majorHAnsi" w:cstheme="majorBidi"/>
      <w:color w:val="2E74B5" w:themeColor="accent1" w:themeShade="BF"/>
      <w:sz w:val="26"/>
      <w:szCs w:val="26"/>
    </w:rPr>
  </w:style>
  <w:style w:type="paragraph" w:customStyle="1" w:styleId="a6">
    <w:name w:val="סגנון מרווח בין שורות:  בודד"/>
    <w:basedOn w:val="a"/>
    <w:rsid w:val="000B541C"/>
    <w:pPr>
      <w:spacing w:after="0" w:line="240" w:lineRule="auto"/>
      <w:jc w:val="both"/>
    </w:pPr>
    <w:rPr>
      <w:rFonts w:ascii="Arial" w:eastAsia="Times New Roman" w:hAnsi="Arial" w:cs="Arial"/>
      <w:szCs w:val="24"/>
      <w:lang w:eastAsia="he-IL"/>
    </w:rPr>
  </w:style>
  <w:style w:type="character" w:styleId="a7">
    <w:name w:val="annotation reference"/>
    <w:basedOn w:val="a1"/>
    <w:uiPriority w:val="99"/>
    <w:semiHidden/>
    <w:unhideWhenUsed/>
    <w:rsid w:val="00E64455"/>
    <w:rPr>
      <w:sz w:val="16"/>
      <w:szCs w:val="16"/>
    </w:rPr>
  </w:style>
  <w:style w:type="paragraph" w:styleId="a8">
    <w:name w:val="annotation text"/>
    <w:basedOn w:val="a"/>
    <w:link w:val="a9"/>
    <w:uiPriority w:val="99"/>
    <w:unhideWhenUsed/>
    <w:rsid w:val="00E64455"/>
    <w:pPr>
      <w:spacing w:line="240" w:lineRule="auto"/>
    </w:pPr>
    <w:rPr>
      <w:sz w:val="20"/>
      <w:szCs w:val="20"/>
    </w:rPr>
  </w:style>
  <w:style w:type="character" w:customStyle="1" w:styleId="a9">
    <w:name w:val="טקסט הערה תו"/>
    <w:basedOn w:val="a1"/>
    <w:link w:val="a8"/>
    <w:uiPriority w:val="99"/>
    <w:rsid w:val="00E64455"/>
    <w:rPr>
      <w:sz w:val="20"/>
      <w:szCs w:val="20"/>
    </w:rPr>
  </w:style>
  <w:style w:type="paragraph" w:styleId="aa">
    <w:name w:val="annotation subject"/>
    <w:basedOn w:val="a8"/>
    <w:next w:val="a8"/>
    <w:link w:val="ab"/>
    <w:uiPriority w:val="99"/>
    <w:semiHidden/>
    <w:unhideWhenUsed/>
    <w:rsid w:val="00E64455"/>
    <w:rPr>
      <w:b/>
      <w:bCs/>
    </w:rPr>
  </w:style>
  <w:style w:type="character" w:customStyle="1" w:styleId="ab">
    <w:name w:val="נושא הערה תו"/>
    <w:basedOn w:val="a9"/>
    <w:link w:val="aa"/>
    <w:uiPriority w:val="99"/>
    <w:semiHidden/>
    <w:rsid w:val="00E64455"/>
    <w:rPr>
      <w:b/>
      <w:bCs/>
      <w:sz w:val="20"/>
      <w:szCs w:val="20"/>
    </w:rPr>
  </w:style>
  <w:style w:type="paragraph" w:styleId="ac">
    <w:name w:val="Balloon Text"/>
    <w:basedOn w:val="a"/>
    <w:link w:val="ad"/>
    <w:uiPriority w:val="99"/>
    <w:semiHidden/>
    <w:unhideWhenUsed/>
    <w:rsid w:val="00E64455"/>
    <w:pPr>
      <w:spacing w:after="0" w:line="240" w:lineRule="auto"/>
    </w:pPr>
    <w:rPr>
      <w:rFonts w:ascii="Tahoma" w:hAnsi="Tahoma" w:cs="Tahoma"/>
      <w:sz w:val="18"/>
      <w:szCs w:val="18"/>
    </w:rPr>
  </w:style>
  <w:style w:type="character" w:customStyle="1" w:styleId="ad">
    <w:name w:val="טקסט בלונים תו"/>
    <w:basedOn w:val="a1"/>
    <w:link w:val="ac"/>
    <w:uiPriority w:val="99"/>
    <w:semiHidden/>
    <w:rsid w:val="00E64455"/>
    <w:rPr>
      <w:rFonts w:ascii="Tahoma" w:hAnsi="Tahoma" w:cs="Tahoma"/>
      <w:sz w:val="18"/>
      <w:szCs w:val="18"/>
    </w:rPr>
  </w:style>
  <w:style w:type="paragraph" w:styleId="ae">
    <w:name w:val="Revision"/>
    <w:hidden/>
    <w:uiPriority w:val="99"/>
    <w:semiHidden/>
    <w:rsid w:val="00051ED4"/>
    <w:pPr>
      <w:spacing w:after="0" w:line="240" w:lineRule="auto"/>
    </w:pPr>
  </w:style>
  <w:style w:type="character" w:customStyle="1" w:styleId="gmail-fontstyle0">
    <w:name w:val="gmail-fontstyle0"/>
    <w:basedOn w:val="a1"/>
    <w:rsid w:val="00685E4D"/>
  </w:style>
  <w:style w:type="character" w:customStyle="1" w:styleId="31">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1"/>
    <w:link w:val="30"/>
    <w:rsid w:val="006A6674"/>
    <w:rPr>
      <w:rFonts w:ascii="David" w:eastAsia="Calibri" w:hAnsi="David" w:cs="David"/>
      <w:b/>
      <w:bCs/>
      <w:sz w:val="28"/>
      <w:szCs w:val="28"/>
      <w:u w:val="single"/>
    </w:rPr>
  </w:style>
  <w:style w:type="paragraph" w:customStyle="1" w:styleId="DCHeading3">
    <w:name w:val="DC_Heading 3"/>
    <w:basedOn w:val="30"/>
    <w:uiPriority w:val="99"/>
    <w:rsid w:val="006A6674"/>
    <w:pPr>
      <w:numPr>
        <w:ilvl w:val="2"/>
      </w:numPr>
      <w:tabs>
        <w:tab w:val="left" w:pos="1304"/>
      </w:tabs>
      <w:spacing w:before="0"/>
    </w:pPr>
    <w:rPr>
      <w:rFonts w:ascii="Arial" w:eastAsia="PMingLiU" w:hAnsi="Arial" w:cs="Arial"/>
      <w:b w:val="0"/>
      <w:bCs w:val="0"/>
      <w:sz w:val="21"/>
      <w:szCs w:val="21"/>
    </w:rPr>
  </w:style>
  <w:style w:type="paragraph" w:customStyle="1" w:styleId="af">
    <w:name w:val="פסקה א"/>
    <w:basedOn w:val="a"/>
    <w:uiPriority w:val="99"/>
    <w:rsid w:val="00AF5CCC"/>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xmsonormal">
    <w:name w:val="x_msonormal"/>
    <w:basedOn w:val="a"/>
    <w:rsid w:val="006F7EA2"/>
    <w:pPr>
      <w:spacing w:after="0" w:line="240" w:lineRule="auto"/>
    </w:pPr>
    <w:rPr>
      <w:rFonts w:ascii="Calibri" w:eastAsia="Calibri" w:hAnsi="Calibri" w:cs="Calibri"/>
    </w:rPr>
  </w:style>
  <w:style w:type="character" w:customStyle="1" w:styleId="11">
    <w:name w:val="אזכור לא מזוהה1"/>
    <w:basedOn w:val="a1"/>
    <w:uiPriority w:val="99"/>
    <w:semiHidden/>
    <w:unhideWhenUsed/>
    <w:rsid w:val="00DA2C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14331">
      <w:bodyDiv w:val="1"/>
      <w:marLeft w:val="0"/>
      <w:marRight w:val="0"/>
      <w:marTop w:val="0"/>
      <w:marBottom w:val="0"/>
      <w:divBdr>
        <w:top w:val="none" w:sz="0" w:space="0" w:color="auto"/>
        <w:left w:val="none" w:sz="0" w:space="0" w:color="auto"/>
        <w:bottom w:val="none" w:sz="0" w:space="0" w:color="auto"/>
        <w:right w:val="none" w:sz="0" w:space="0" w:color="auto"/>
      </w:divBdr>
    </w:div>
    <w:div w:id="113260318">
      <w:bodyDiv w:val="1"/>
      <w:marLeft w:val="0"/>
      <w:marRight w:val="0"/>
      <w:marTop w:val="0"/>
      <w:marBottom w:val="0"/>
      <w:divBdr>
        <w:top w:val="none" w:sz="0" w:space="0" w:color="auto"/>
        <w:left w:val="none" w:sz="0" w:space="0" w:color="auto"/>
        <w:bottom w:val="none" w:sz="0" w:space="0" w:color="auto"/>
        <w:right w:val="none" w:sz="0" w:space="0" w:color="auto"/>
      </w:divBdr>
    </w:div>
    <w:div w:id="247153819">
      <w:bodyDiv w:val="1"/>
      <w:marLeft w:val="0"/>
      <w:marRight w:val="0"/>
      <w:marTop w:val="0"/>
      <w:marBottom w:val="0"/>
      <w:divBdr>
        <w:top w:val="none" w:sz="0" w:space="0" w:color="auto"/>
        <w:left w:val="none" w:sz="0" w:space="0" w:color="auto"/>
        <w:bottom w:val="none" w:sz="0" w:space="0" w:color="auto"/>
        <w:right w:val="none" w:sz="0" w:space="0" w:color="auto"/>
      </w:divBdr>
    </w:div>
    <w:div w:id="247931629">
      <w:bodyDiv w:val="1"/>
      <w:marLeft w:val="0"/>
      <w:marRight w:val="0"/>
      <w:marTop w:val="0"/>
      <w:marBottom w:val="0"/>
      <w:divBdr>
        <w:top w:val="none" w:sz="0" w:space="0" w:color="auto"/>
        <w:left w:val="none" w:sz="0" w:space="0" w:color="auto"/>
        <w:bottom w:val="none" w:sz="0" w:space="0" w:color="auto"/>
        <w:right w:val="none" w:sz="0" w:space="0" w:color="auto"/>
      </w:divBdr>
    </w:div>
    <w:div w:id="532231888">
      <w:bodyDiv w:val="1"/>
      <w:marLeft w:val="0"/>
      <w:marRight w:val="0"/>
      <w:marTop w:val="0"/>
      <w:marBottom w:val="0"/>
      <w:divBdr>
        <w:top w:val="none" w:sz="0" w:space="0" w:color="auto"/>
        <w:left w:val="none" w:sz="0" w:space="0" w:color="auto"/>
        <w:bottom w:val="none" w:sz="0" w:space="0" w:color="auto"/>
        <w:right w:val="none" w:sz="0" w:space="0" w:color="auto"/>
      </w:divBdr>
    </w:div>
    <w:div w:id="648174710">
      <w:bodyDiv w:val="1"/>
      <w:marLeft w:val="0"/>
      <w:marRight w:val="0"/>
      <w:marTop w:val="0"/>
      <w:marBottom w:val="0"/>
      <w:divBdr>
        <w:top w:val="none" w:sz="0" w:space="0" w:color="auto"/>
        <w:left w:val="none" w:sz="0" w:space="0" w:color="auto"/>
        <w:bottom w:val="none" w:sz="0" w:space="0" w:color="auto"/>
        <w:right w:val="none" w:sz="0" w:space="0" w:color="auto"/>
      </w:divBdr>
    </w:div>
    <w:div w:id="723337287">
      <w:bodyDiv w:val="1"/>
      <w:marLeft w:val="0"/>
      <w:marRight w:val="0"/>
      <w:marTop w:val="0"/>
      <w:marBottom w:val="0"/>
      <w:divBdr>
        <w:top w:val="none" w:sz="0" w:space="0" w:color="auto"/>
        <w:left w:val="none" w:sz="0" w:space="0" w:color="auto"/>
        <w:bottom w:val="none" w:sz="0" w:space="0" w:color="auto"/>
        <w:right w:val="none" w:sz="0" w:space="0" w:color="auto"/>
      </w:divBdr>
    </w:div>
    <w:div w:id="755786531">
      <w:bodyDiv w:val="1"/>
      <w:marLeft w:val="0"/>
      <w:marRight w:val="0"/>
      <w:marTop w:val="0"/>
      <w:marBottom w:val="0"/>
      <w:divBdr>
        <w:top w:val="none" w:sz="0" w:space="0" w:color="auto"/>
        <w:left w:val="none" w:sz="0" w:space="0" w:color="auto"/>
        <w:bottom w:val="none" w:sz="0" w:space="0" w:color="auto"/>
        <w:right w:val="none" w:sz="0" w:space="0" w:color="auto"/>
      </w:divBdr>
    </w:div>
    <w:div w:id="805047098">
      <w:bodyDiv w:val="1"/>
      <w:marLeft w:val="0"/>
      <w:marRight w:val="0"/>
      <w:marTop w:val="0"/>
      <w:marBottom w:val="0"/>
      <w:divBdr>
        <w:top w:val="none" w:sz="0" w:space="0" w:color="auto"/>
        <w:left w:val="none" w:sz="0" w:space="0" w:color="auto"/>
        <w:bottom w:val="none" w:sz="0" w:space="0" w:color="auto"/>
        <w:right w:val="none" w:sz="0" w:space="0" w:color="auto"/>
      </w:divBdr>
    </w:div>
    <w:div w:id="855385912">
      <w:bodyDiv w:val="1"/>
      <w:marLeft w:val="0"/>
      <w:marRight w:val="0"/>
      <w:marTop w:val="0"/>
      <w:marBottom w:val="0"/>
      <w:divBdr>
        <w:top w:val="none" w:sz="0" w:space="0" w:color="auto"/>
        <w:left w:val="none" w:sz="0" w:space="0" w:color="auto"/>
        <w:bottom w:val="none" w:sz="0" w:space="0" w:color="auto"/>
        <w:right w:val="none" w:sz="0" w:space="0" w:color="auto"/>
      </w:divBdr>
    </w:div>
    <w:div w:id="859196559">
      <w:bodyDiv w:val="1"/>
      <w:marLeft w:val="0"/>
      <w:marRight w:val="0"/>
      <w:marTop w:val="0"/>
      <w:marBottom w:val="0"/>
      <w:divBdr>
        <w:top w:val="none" w:sz="0" w:space="0" w:color="auto"/>
        <w:left w:val="none" w:sz="0" w:space="0" w:color="auto"/>
        <w:bottom w:val="none" w:sz="0" w:space="0" w:color="auto"/>
        <w:right w:val="none" w:sz="0" w:space="0" w:color="auto"/>
      </w:divBdr>
    </w:div>
    <w:div w:id="1316300603">
      <w:bodyDiv w:val="1"/>
      <w:marLeft w:val="0"/>
      <w:marRight w:val="0"/>
      <w:marTop w:val="0"/>
      <w:marBottom w:val="0"/>
      <w:divBdr>
        <w:top w:val="none" w:sz="0" w:space="0" w:color="auto"/>
        <w:left w:val="none" w:sz="0" w:space="0" w:color="auto"/>
        <w:bottom w:val="none" w:sz="0" w:space="0" w:color="auto"/>
        <w:right w:val="none" w:sz="0" w:space="0" w:color="auto"/>
      </w:divBdr>
    </w:div>
    <w:div w:id="1321352547">
      <w:bodyDiv w:val="1"/>
      <w:marLeft w:val="0"/>
      <w:marRight w:val="0"/>
      <w:marTop w:val="0"/>
      <w:marBottom w:val="0"/>
      <w:divBdr>
        <w:top w:val="none" w:sz="0" w:space="0" w:color="auto"/>
        <w:left w:val="none" w:sz="0" w:space="0" w:color="auto"/>
        <w:bottom w:val="none" w:sz="0" w:space="0" w:color="auto"/>
        <w:right w:val="none" w:sz="0" w:space="0" w:color="auto"/>
      </w:divBdr>
    </w:div>
    <w:div w:id="1419790874">
      <w:bodyDiv w:val="1"/>
      <w:marLeft w:val="0"/>
      <w:marRight w:val="0"/>
      <w:marTop w:val="0"/>
      <w:marBottom w:val="0"/>
      <w:divBdr>
        <w:top w:val="none" w:sz="0" w:space="0" w:color="auto"/>
        <w:left w:val="none" w:sz="0" w:space="0" w:color="auto"/>
        <w:bottom w:val="none" w:sz="0" w:space="0" w:color="auto"/>
        <w:right w:val="none" w:sz="0" w:space="0" w:color="auto"/>
      </w:divBdr>
    </w:div>
    <w:div w:id="1513379324">
      <w:bodyDiv w:val="1"/>
      <w:marLeft w:val="0"/>
      <w:marRight w:val="0"/>
      <w:marTop w:val="0"/>
      <w:marBottom w:val="0"/>
      <w:divBdr>
        <w:top w:val="none" w:sz="0" w:space="0" w:color="auto"/>
        <w:left w:val="none" w:sz="0" w:space="0" w:color="auto"/>
        <w:bottom w:val="none" w:sz="0" w:space="0" w:color="auto"/>
        <w:right w:val="none" w:sz="0" w:space="0" w:color="auto"/>
      </w:divBdr>
    </w:div>
    <w:div w:id="1557008209">
      <w:bodyDiv w:val="1"/>
      <w:marLeft w:val="0"/>
      <w:marRight w:val="0"/>
      <w:marTop w:val="0"/>
      <w:marBottom w:val="0"/>
      <w:divBdr>
        <w:top w:val="none" w:sz="0" w:space="0" w:color="auto"/>
        <w:left w:val="none" w:sz="0" w:space="0" w:color="auto"/>
        <w:bottom w:val="none" w:sz="0" w:space="0" w:color="auto"/>
        <w:right w:val="none" w:sz="0" w:space="0" w:color="auto"/>
      </w:divBdr>
    </w:div>
    <w:div w:id="1634823813">
      <w:bodyDiv w:val="1"/>
      <w:marLeft w:val="0"/>
      <w:marRight w:val="0"/>
      <w:marTop w:val="0"/>
      <w:marBottom w:val="0"/>
      <w:divBdr>
        <w:top w:val="none" w:sz="0" w:space="0" w:color="auto"/>
        <w:left w:val="none" w:sz="0" w:space="0" w:color="auto"/>
        <w:bottom w:val="none" w:sz="0" w:space="0" w:color="auto"/>
        <w:right w:val="none" w:sz="0" w:space="0" w:color="auto"/>
      </w:divBdr>
    </w:div>
    <w:div w:id="1669753275">
      <w:bodyDiv w:val="1"/>
      <w:marLeft w:val="0"/>
      <w:marRight w:val="0"/>
      <w:marTop w:val="0"/>
      <w:marBottom w:val="0"/>
      <w:divBdr>
        <w:top w:val="none" w:sz="0" w:space="0" w:color="auto"/>
        <w:left w:val="none" w:sz="0" w:space="0" w:color="auto"/>
        <w:bottom w:val="none" w:sz="0" w:space="0" w:color="auto"/>
        <w:right w:val="none" w:sz="0" w:space="0" w:color="auto"/>
      </w:divBdr>
    </w:div>
    <w:div w:id="1707213895">
      <w:bodyDiv w:val="1"/>
      <w:marLeft w:val="0"/>
      <w:marRight w:val="0"/>
      <w:marTop w:val="0"/>
      <w:marBottom w:val="0"/>
      <w:divBdr>
        <w:top w:val="none" w:sz="0" w:space="0" w:color="auto"/>
        <w:left w:val="none" w:sz="0" w:space="0" w:color="auto"/>
        <w:bottom w:val="none" w:sz="0" w:space="0" w:color="auto"/>
        <w:right w:val="none" w:sz="0" w:space="0" w:color="auto"/>
      </w:divBdr>
    </w:div>
    <w:div w:id="1968393919">
      <w:bodyDiv w:val="1"/>
      <w:marLeft w:val="0"/>
      <w:marRight w:val="0"/>
      <w:marTop w:val="0"/>
      <w:marBottom w:val="0"/>
      <w:divBdr>
        <w:top w:val="none" w:sz="0" w:space="0" w:color="auto"/>
        <w:left w:val="none" w:sz="0" w:space="0" w:color="auto"/>
        <w:bottom w:val="none" w:sz="0" w:space="0" w:color="auto"/>
        <w:right w:val="none" w:sz="0" w:space="0" w:color="auto"/>
      </w:divBdr>
    </w:div>
    <w:div w:id="2075934381">
      <w:bodyDiv w:val="1"/>
      <w:marLeft w:val="0"/>
      <w:marRight w:val="0"/>
      <w:marTop w:val="0"/>
      <w:marBottom w:val="0"/>
      <w:divBdr>
        <w:top w:val="none" w:sz="0" w:space="0" w:color="auto"/>
        <w:left w:val="none" w:sz="0" w:space="0" w:color="auto"/>
        <w:bottom w:val="none" w:sz="0" w:space="0" w:color="auto"/>
        <w:right w:val="none" w:sz="0" w:space="0" w:color="auto"/>
      </w:divBdr>
    </w:div>
    <w:div w:id="210942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4094CF-843C-4B2E-9CD2-CAD2176F2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1101</Words>
  <Characters>5505</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Rechtman</dc:creator>
  <cp:keywords/>
  <dc:description/>
  <cp:lastModifiedBy>Adi Rechtman</cp:lastModifiedBy>
  <cp:revision>5</cp:revision>
  <dcterms:created xsi:type="dcterms:W3CDTF">2024-09-15T09:26:00Z</dcterms:created>
  <dcterms:modified xsi:type="dcterms:W3CDTF">2024-10-31T08:05:00Z</dcterms:modified>
</cp:coreProperties>
</file>