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002060"/>
        <w:tblLook w:val="04A0" w:firstRow="1" w:lastRow="0" w:firstColumn="1" w:lastColumn="0" w:noHBand="0" w:noVBand="1"/>
      </w:tblPr>
      <w:tblGrid>
        <w:gridCol w:w="1743"/>
        <w:gridCol w:w="12205"/>
      </w:tblGrid>
      <w:tr w:rsidR="00C01BB7" w:rsidRPr="00C5208F" w:rsidTr="00C01BB7">
        <w:tc>
          <w:tcPr>
            <w:tcW w:w="13948" w:type="dxa"/>
            <w:gridSpan w:val="2"/>
            <w:shd w:val="clear" w:color="auto" w:fill="002060"/>
            <w:vAlign w:val="center"/>
          </w:tcPr>
          <w:p w:rsidR="00C01BB7" w:rsidRPr="00C5208F" w:rsidRDefault="00C01BB7" w:rsidP="00C67EEC">
            <w:pPr>
              <w:pStyle w:val="af"/>
              <w:spacing w:line="360" w:lineRule="auto"/>
              <w:contextualSpacing/>
              <w:jc w:val="center"/>
              <w:rPr>
                <w:rFonts w:ascii="David" w:hAnsi="David" w:cs="David"/>
                <w:b/>
                <w:bCs/>
                <w:sz w:val="24"/>
                <w:szCs w:val="24"/>
                <w:u w:val="single"/>
              </w:rPr>
            </w:pPr>
            <w:r w:rsidRPr="00C5208F">
              <w:rPr>
                <w:rFonts w:ascii="David" w:hAnsi="David" w:cs="David"/>
                <w:b/>
                <w:bCs/>
                <w:sz w:val="24"/>
                <w:szCs w:val="24"/>
                <w:u w:val="single"/>
                <w:rtl/>
              </w:rPr>
              <w:t>שאלות הבהרה</w:t>
            </w:r>
          </w:p>
        </w:tc>
      </w:tr>
      <w:tr w:rsidR="00C14958" w:rsidRPr="00C5208F" w:rsidTr="00227D55">
        <w:tc>
          <w:tcPr>
            <w:tcW w:w="13948" w:type="dxa"/>
            <w:gridSpan w:val="2"/>
            <w:shd w:val="clear" w:color="auto" w:fill="F2F2F2" w:themeFill="background1" w:themeFillShade="F2"/>
            <w:vAlign w:val="center"/>
          </w:tcPr>
          <w:p w:rsidR="00C14958" w:rsidRPr="00C5208F" w:rsidRDefault="00C14958" w:rsidP="00C01BB7">
            <w:pPr>
              <w:pStyle w:val="af"/>
              <w:spacing w:line="360" w:lineRule="auto"/>
              <w:contextualSpacing/>
              <w:rPr>
                <w:rFonts w:ascii="David" w:hAnsi="David" w:cs="David"/>
                <w:b/>
                <w:bCs/>
                <w:sz w:val="24"/>
                <w:szCs w:val="24"/>
                <w:rtl/>
              </w:rPr>
            </w:pPr>
          </w:p>
        </w:tc>
      </w:tr>
      <w:tr w:rsidR="00C01BB7" w:rsidRPr="00C5208F" w:rsidTr="00C67EEC">
        <w:tc>
          <w:tcPr>
            <w:tcW w:w="1743" w:type="dxa"/>
            <w:shd w:val="clear" w:color="auto" w:fill="F2F2F2" w:themeFill="background1" w:themeFillShade="F2"/>
            <w:vAlign w:val="center"/>
          </w:tcPr>
          <w:p w:rsidR="00C01BB7" w:rsidRPr="00C5208F" w:rsidRDefault="00C01BB7" w:rsidP="00C01BB7">
            <w:pPr>
              <w:pStyle w:val="af"/>
              <w:spacing w:line="360" w:lineRule="auto"/>
              <w:contextualSpacing/>
              <w:rPr>
                <w:rFonts w:ascii="David" w:hAnsi="David" w:cs="David"/>
                <w:b/>
                <w:bCs/>
                <w:sz w:val="24"/>
                <w:szCs w:val="24"/>
                <w:rtl/>
              </w:rPr>
            </w:pPr>
            <w:r w:rsidRPr="00C5208F">
              <w:rPr>
                <w:rFonts w:ascii="David" w:hAnsi="David" w:cs="David"/>
                <w:b/>
                <w:bCs/>
                <w:sz w:val="24"/>
                <w:szCs w:val="24"/>
                <w:rtl/>
              </w:rPr>
              <w:t>מס' המכרז:</w:t>
            </w:r>
          </w:p>
        </w:tc>
        <w:tc>
          <w:tcPr>
            <w:tcW w:w="12205" w:type="dxa"/>
            <w:shd w:val="clear" w:color="auto" w:fill="F2F2F2" w:themeFill="background1" w:themeFillShade="F2"/>
            <w:vAlign w:val="center"/>
          </w:tcPr>
          <w:p w:rsidR="00C01BB7" w:rsidRPr="00C5208F" w:rsidRDefault="00955C87" w:rsidP="00E671FE">
            <w:pPr>
              <w:pStyle w:val="af"/>
              <w:spacing w:line="360" w:lineRule="auto"/>
              <w:contextualSpacing/>
              <w:rPr>
                <w:rFonts w:ascii="David" w:hAnsi="David" w:cs="David"/>
                <w:b/>
                <w:bCs/>
                <w:sz w:val="24"/>
                <w:szCs w:val="24"/>
                <w:rtl/>
              </w:rPr>
            </w:pPr>
            <w:r w:rsidRPr="00955C87">
              <w:rPr>
                <w:rFonts w:ascii="David" w:hAnsi="David" w:cs="David"/>
                <w:b/>
                <w:bCs/>
                <w:sz w:val="24"/>
                <w:szCs w:val="24"/>
                <w:rtl/>
              </w:rPr>
              <w:t>79/2022</w:t>
            </w:r>
          </w:p>
        </w:tc>
      </w:tr>
      <w:tr w:rsidR="00C01BB7" w:rsidRPr="00C5208F" w:rsidTr="00C67EEC">
        <w:tc>
          <w:tcPr>
            <w:tcW w:w="1743" w:type="dxa"/>
            <w:shd w:val="clear" w:color="auto" w:fill="F2F2F2" w:themeFill="background1" w:themeFillShade="F2"/>
            <w:vAlign w:val="center"/>
          </w:tcPr>
          <w:p w:rsidR="00C01BB7" w:rsidRPr="00C5208F" w:rsidRDefault="00C01BB7" w:rsidP="00C01BB7">
            <w:pPr>
              <w:pStyle w:val="af"/>
              <w:spacing w:line="360" w:lineRule="auto"/>
              <w:contextualSpacing/>
              <w:rPr>
                <w:rFonts w:ascii="David" w:hAnsi="David" w:cs="David"/>
                <w:b/>
                <w:bCs/>
                <w:sz w:val="24"/>
                <w:szCs w:val="24"/>
                <w:rtl/>
              </w:rPr>
            </w:pPr>
            <w:r w:rsidRPr="00C5208F">
              <w:rPr>
                <w:rFonts w:ascii="David" w:hAnsi="David" w:cs="David"/>
                <w:b/>
                <w:bCs/>
                <w:sz w:val="24"/>
                <w:szCs w:val="24"/>
                <w:rtl/>
              </w:rPr>
              <w:t>שם המכרז:</w:t>
            </w:r>
          </w:p>
        </w:tc>
        <w:tc>
          <w:tcPr>
            <w:tcW w:w="12205" w:type="dxa"/>
            <w:shd w:val="clear" w:color="auto" w:fill="F2F2F2" w:themeFill="background1" w:themeFillShade="F2"/>
            <w:vAlign w:val="center"/>
          </w:tcPr>
          <w:p w:rsidR="00C01BB7" w:rsidRPr="00C5208F" w:rsidRDefault="00955C87" w:rsidP="00C01BB7">
            <w:pPr>
              <w:pStyle w:val="af"/>
              <w:spacing w:line="360" w:lineRule="auto"/>
              <w:contextualSpacing/>
              <w:rPr>
                <w:rFonts w:ascii="David" w:hAnsi="David" w:cs="David"/>
                <w:b/>
                <w:bCs/>
                <w:sz w:val="24"/>
                <w:szCs w:val="24"/>
                <w:rtl/>
              </w:rPr>
            </w:pPr>
            <w:r w:rsidRPr="00955C87">
              <w:rPr>
                <w:rFonts w:ascii="David" w:hAnsi="David" w:cs="David"/>
                <w:b/>
                <w:bCs/>
                <w:sz w:val="24"/>
                <w:szCs w:val="24"/>
                <w:rtl/>
              </w:rPr>
              <w:t>בקשה לקבלת הצעות לפיתוח, להקמה ולהטמעה של תשתית טכנולוגית לניהול מקרקעין בתלת-ממד</w:t>
            </w:r>
          </w:p>
        </w:tc>
      </w:tr>
      <w:tr w:rsidR="006F0BA1" w:rsidRPr="00C5208F" w:rsidTr="00C67EEC">
        <w:tc>
          <w:tcPr>
            <w:tcW w:w="1743" w:type="dxa"/>
            <w:shd w:val="clear" w:color="auto" w:fill="F2F2F2" w:themeFill="background1" w:themeFillShade="F2"/>
            <w:vAlign w:val="center"/>
          </w:tcPr>
          <w:p w:rsidR="006F0BA1" w:rsidRPr="00C5208F" w:rsidRDefault="006F0BA1" w:rsidP="00483BE7">
            <w:pPr>
              <w:pStyle w:val="af"/>
              <w:spacing w:line="360" w:lineRule="auto"/>
              <w:contextualSpacing/>
              <w:rPr>
                <w:rFonts w:ascii="David" w:hAnsi="David" w:cs="David"/>
                <w:b/>
                <w:bCs/>
                <w:sz w:val="24"/>
                <w:szCs w:val="24"/>
                <w:rtl/>
              </w:rPr>
            </w:pPr>
            <w:r w:rsidRPr="00C5208F">
              <w:rPr>
                <w:rFonts w:ascii="David" w:hAnsi="David" w:cs="David" w:hint="cs"/>
                <w:b/>
                <w:bCs/>
                <w:sz w:val="24"/>
                <w:szCs w:val="24"/>
                <w:rtl/>
              </w:rPr>
              <w:t>תאריך:</w:t>
            </w:r>
          </w:p>
        </w:tc>
        <w:tc>
          <w:tcPr>
            <w:tcW w:w="12205" w:type="dxa"/>
            <w:shd w:val="clear" w:color="auto" w:fill="F2F2F2" w:themeFill="background1" w:themeFillShade="F2"/>
            <w:vAlign w:val="center"/>
          </w:tcPr>
          <w:p w:rsidR="006F0BA1" w:rsidRPr="00C5208F" w:rsidRDefault="00144E90" w:rsidP="00DA0F00">
            <w:pPr>
              <w:pStyle w:val="af"/>
              <w:spacing w:line="360" w:lineRule="auto"/>
              <w:contextualSpacing/>
              <w:rPr>
                <w:rFonts w:ascii="David" w:hAnsi="David" w:cs="David"/>
                <w:b/>
                <w:bCs/>
                <w:sz w:val="24"/>
                <w:szCs w:val="24"/>
                <w:rtl/>
              </w:rPr>
            </w:pPr>
            <w:r>
              <w:rPr>
                <w:rFonts w:ascii="David" w:hAnsi="David" w:cs="David"/>
                <w:b/>
                <w:bCs/>
                <w:sz w:val="24"/>
                <w:szCs w:val="24"/>
                <w:rtl/>
              </w:rPr>
              <w:fldChar w:fldCharType="begin"/>
            </w:r>
            <w:r>
              <w:rPr>
                <w:rFonts w:ascii="David" w:hAnsi="David" w:cs="David"/>
                <w:b/>
                <w:bCs/>
                <w:sz w:val="24"/>
                <w:szCs w:val="24"/>
                <w:rtl/>
              </w:rPr>
              <w:instrText xml:space="preserve"> </w:instrText>
            </w:r>
            <w:r>
              <w:rPr>
                <w:rFonts w:ascii="David" w:hAnsi="David" w:cs="David" w:hint="cs"/>
                <w:b/>
                <w:bCs/>
                <w:sz w:val="24"/>
                <w:szCs w:val="24"/>
              </w:rPr>
              <w:instrText>DATE</w:instrText>
            </w:r>
            <w:r>
              <w:rPr>
                <w:rFonts w:ascii="David" w:hAnsi="David" w:cs="David" w:hint="cs"/>
                <w:b/>
                <w:bCs/>
                <w:sz w:val="24"/>
                <w:szCs w:val="24"/>
                <w:rtl/>
              </w:rPr>
              <w:instrText xml:space="preserve"> \@ "</w:instrText>
            </w:r>
            <w:r>
              <w:rPr>
                <w:rFonts w:ascii="David" w:hAnsi="David" w:cs="David" w:hint="cs"/>
                <w:b/>
                <w:bCs/>
                <w:sz w:val="24"/>
                <w:szCs w:val="24"/>
              </w:rPr>
              <w:instrText>dddd dd MMMM yyyy</w:instrText>
            </w:r>
            <w:r>
              <w:rPr>
                <w:rFonts w:ascii="David" w:hAnsi="David" w:cs="David" w:hint="cs"/>
                <w:b/>
                <w:bCs/>
                <w:sz w:val="24"/>
                <w:szCs w:val="24"/>
                <w:rtl/>
              </w:rPr>
              <w:instrText>"</w:instrText>
            </w:r>
            <w:r>
              <w:rPr>
                <w:rFonts w:ascii="David" w:hAnsi="David" w:cs="David"/>
                <w:b/>
                <w:bCs/>
                <w:sz w:val="24"/>
                <w:szCs w:val="24"/>
                <w:rtl/>
              </w:rPr>
              <w:instrText xml:space="preserve"> </w:instrText>
            </w:r>
            <w:r>
              <w:rPr>
                <w:rFonts w:ascii="David" w:hAnsi="David" w:cs="David"/>
                <w:b/>
                <w:bCs/>
                <w:sz w:val="24"/>
                <w:szCs w:val="24"/>
                <w:rtl/>
              </w:rPr>
              <w:fldChar w:fldCharType="separate"/>
            </w:r>
            <w:r w:rsidR="00E21685">
              <w:rPr>
                <w:rFonts w:ascii="David" w:hAnsi="David" w:cs="David"/>
                <w:b/>
                <w:bCs/>
                <w:noProof/>
                <w:sz w:val="24"/>
                <w:szCs w:val="24"/>
                <w:rtl/>
              </w:rPr>
              <w:t>‏יום שני 19 ספטמבר 2022</w:t>
            </w:r>
            <w:r>
              <w:rPr>
                <w:rFonts w:ascii="David" w:hAnsi="David" w:cs="David"/>
                <w:b/>
                <w:bCs/>
                <w:sz w:val="24"/>
                <w:szCs w:val="24"/>
                <w:rtl/>
              </w:rPr>
              <w:fldChar w:fldCharType="end"/>
            </w:r>
          </w:p>
        </w:tc>
      </w:tr>
    </w:tbl>
    <w:p w:rsidR="00C01BB7" w:rsidRPr="00C5208F" w:rsidRDefault="00C01BB7" w:rsidP="00C01BB7">
      <w:pPr>
        <w:pStyle w:val="af"/>
        <w:rPr>
          <w:rFonts w:ascii="David" w:hAnsi="David" w:cs="David"/>
          <w:sz w:val="24"/>
          <w:szCs w:val="24"/>
          <w:rtl/>
        </w:rPr>
      </w:pPr>
    </w:p>
    <w:tbl>
      <w:tblPr>
        <w:tblStyle w:val="a5"/>
        <w:bidiVisual/>
        <w:tblW w:w="13890" w:type="dxa"/>
        <w:tblInd w:w="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19"/>
        <w:gridCol w:w="1417"/>
        <w:gridCol w:w="2651"/>
        <w:gridCol w:w="2197"/>
        <w:gridCol w:w="6906"/>
      </w:tblGrid>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bookmarkStart w:id="0" w:name="_GoBack"/>
            <w:bookmarkEnd w:id="0"/>
            <w:r w:rsidRPr="00C5208F">
              <w:rPr>
                <w:rFonts w:ascii="David" w:hAnsi="David" w:cs="David" w:hint="cs"/>
                <w:sz w:val="24"/>
                <w:szCs w:val="24"/>
                <w:rtl/>
              </w:rPr>
              <w:t>1.</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144E90" w:rsidRDefault="00CC02B8" w:rsidP="002E2DCE">
            <w:pPr>
              <w:rPr>
                <w:rFonts w:cs="David"/>
                <w:sz w:val="24"/>
                <w:szCs w:val="24"/>
              </w:rPr>
            </w:pPr>
            <w:r>
              <w:rPr>
                <w:rFonts w:cs="David" w:hint="cs"/>
                <w:sz w:val="24"/>
                <w:szCs w:val="24"/>
                <w:rtl/>
              </w:rPr>
              <w:t>4</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144E90" w:rsidRDefault="00CC02B8" w:rsidP="002E2DCE">
            <w:pPr>
              <w:rPr>
                <w:rFonts w:cs="David"/>
                <w:sz w:val="24"/>
                <w:szCs w:val="24"/>
              </w:rPr>
            </w:pPr>
            <w:r>
              <w:rPr>
                <w:rFonts w:cs="David" w:hint="cs"/>
                <w:sz w:val="24"/>
                <w:szCs w:val="24"/>
                <w:rtl/>
              </w:rPr>
              <w:t>4.1.2</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144E90">
              <w:rPr>
                <w:rFonts w:ascii="David" w:hAnsi="David" w:cs="David"/>
                <w:sz w:val="24"/>
                <w:szCs w:val="24"/>
                <w:rtl/>
              </w:rPr>
              <w:t xml:space="preserve">לאחר בדיקה עם ספקי הרישוי הרלבנטיים, לא ניתן להפחית את עלויות </w:t>
            </w:r>
            <w:r>
              <w:rPr>
                <w:rFonts w:ascii="David" w:hAnsi="David" w:cs="David" w:hint="cs"/>
                <w:sz w:val="24"/>
                <w:szCs w:val="24"/>
                <w:rtl/>
              </w:rPr>
              <w:t xml:space="preserve">תחזוקת </w:t>
            </w:r>
            <w:r w:rsidRPr="00144E90">
              <w:rPr>
                <w:rFonts w:ascii="David" w:hAnsi="David" w:cs="David"/>
                <w:sz w:val="24"/>
                <w:szCs w:val="24"/>
                <w:rtl/>
              </w:rPr>
              <w:t>הרישוי גם בעבור מפ"י ועלות התחזוקה כמעט כפולה מהעלות המקסימלית במכרז. אנו מבקשים להעלות את מחירי התחזוקה בהתאמה לעלויות אל מול ספקי הרישוי.</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Default="00CC02B8" w:rsidP="002E2DCE">
            <w:pPr>
              <w:spacing w:line="360" w:lineRule="auto"/>
              <w:contextualSpacing/>
              <w:jc w:val="both"/>
              <w:rPr>
                <w:rFonts w:cs="David"/>
                <w:sz w:val="24"/>
                <w:szCs w:val="24"/>
                <w:rtl/>
              </w:rPr>
            </w:pPr>
            <w:r>
              <w:rPr>
                <w:rFonts w:cs="David" w:hint="cs"/>
                <w:sz w:val="24"/>
                <w:szCs w:val="24"/>
                <w:rtl/>
              </w:rPr>
              <w:t xml:space="preserve">הסעיף שונה, ראו פרק 4 שפורסם בשנית באתר. </w:t>
            </w:r>
          </w:p>
          <w:p w:rsidR="00CC02B8" w:rsidRDefault="00CC02B8" w:rsidP="002E2DCE">
            <w:pPr>
              <w:spacing w:line="360" w:lineRule="auto"/>
              <w:contextualSpacing/>
              <w:jc w:val="both"/>
              <w:rPr>
                <w:rFonts w:cs="David"/>
                <w:sz w:val="24"/>
                <w:szCs w:val="24"/>
                <w:rtl/>
              </w:rPr>
            </w:pPr>
            <w:r>
              <w:rPr>
                <w:rFonts w:cs="David" w:hint="cs"/>
                <w:sz w:val="24"/>
                <w:szCs w:val="24"/>
                <w:rtl/>
              </w:rPr>
              <w:t xml:space="preserve">שימת לב המציעים לסעיף 4.1.2 </w:t>
            </w:r>
            <w:proofErr w:type="spellStart"/>
            <w:r>
              <w:rPr>
                <w:rFonts w:cs="David" w:hint="cs"/>
                <w:sz w:val="24"/>
                <w:szCs w:val="24"/>
                <w:rtl/>
              </w:rPr>
              <w:t>ס"ק</w:t>
            </w:r>
            <w:proofErr w:type="spellEnd"/>
            <w:r>
              <w:rPr>
                <w:rFonts w:cs="David" w:hint="cs"/>
                <w:sz w:val="24"/>
                <w:szCs w:val="24"/>
                <w:rtl/>
              </w:rPr>
              <w:t xml:space="preserve"> [יא]:  </w:t>
            </w:r>
            <w:r w:rsidRPr="002A3379">
              <w:rPr>
                <w:rFonts w:cs="David" w:hint="cs"/>
                <w:i/>
                <w:iCs/>
                <w:sz w:val="24"/>
                <w:szCs w:val="24"/>
                <w:rtl/>
              </w:rPr>
              <w:t>"</w:t>
            </w:r>
            <w:r w:rsidRPr="002A3379">
              <w:rPr>
                <w:rFonts w:cs="David"/>
                <w:i/>
                <w:iCs/>
                <w:sz w:val="24"/>
                <w:szCs w:val="24"/>
                <w:rtl/>
              </w:rPr>
              <w:t>למזמין שמורה הזכות לבצע התקשרות נפרדת לביצוע רכש של הרישוי שהוצע על ידי המציע מספק אחר.</w:t>
            </w:r>
            <w:r w:rsidRPr="002A3379">
              <w:rPr>
                <w:rFonts w:cs="David" w:hint="cs"/>
                <w:i/>
                <w:iCs/>
                <w:sz w:val="24"/>
                <w:szCs w:val="24"/>
                <w:rtl/>
              </w:rPr>
              <w:t>"</w:t>
            </w:r>
          </w:p>
          <w:p w:rsidR="00CC02B8" w:rsidRPr="00390139" w:rsidRDefault="00CC02B8" w:rsidP="002E2DCE">
            <w:pPr>
              <w:spacing w:line="360" w:lineRule="auto"/>
              <w:contextualSpacing/>
              <w:jc w:val="both"/>
              <w:rPr>
                <w:rFonts w:cs="David"/>
                <w:sz w:val="24"/>
                <w:szCs w:val="24"/>
              </w:rPr>
            </w:pPr>
            <w:r>
              <w:rPr>
                <w:rFonts w:cs="David" w:hint="cs"/>
                <w:sz w:val="24"/>
                <w:szCs w:val="24"/>
                <w:rtl/>
              </w:rPr>
              <w:t xml:space="preserve">בנוסף עבור חישוב ציון המחיר (פרק 1.18 </w:t>
            </w:r>
            <w:proofErr w:type="spellStart"/>
            <w:r>
              <w:rPr>
                <w:rFonts w:cs="David" w:hint="cs"/>
                <w:sz w:val="24"/>
                <w:szCs w:val="24"/>
                <w:rtl/>
              </w:rPr>
              <w:t>ס"ק</w:t>
            </w:r>
            <w:proofErr w:type="spellEnd"/>
            <w:r>
              <w:rPr>
                <w:rFonts w:cs="David" w:hint="cs"/>
                <w:sz w:val="24"/>
                <w:szCs w:val="24"/>
                <w:rtl/>
              </w:rPr>
              <w:t xml:space="preserve"> י"ב) </w:t>
            </w:r>
            <w:proofErr w:type="spellStart"/>
            <w:r>
              <w:rPr>
                <w:rFonts w:cs="David" w:hint="cs"/>
                <w:sz w:val="24"/>
                <w:szCs w:val="24"/>
                <w:rtl/>
              </w:rPr>
              <w:t>תלקח</w:t>
            </w:r>
            <w:proofErr w:type="spellEnd"/>
            <w:r>
              <w:rPr>
                <w:rFonts w:cs="David" w:hint="cs"/>
                <w:sz w:val="24"/>
                <w:szCs w:val="24"/>
                <w:rtl/>
              </w:rPr>
              <w:t xml:space="preserve"> בחשבון תקופת התחזוקה של 7 שנים כך שעלות התחזוקה עבור כל התקופה תשתתף בחישוב ציון המחיר. </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2</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144E90" w:rsidRDefault="00CC02B8" w:rsidP="002E2DCE">
            <w:pPr>
              <w:rPr>
                <w:rFonts w:cs="David"/>
                <w:sz w:val="24"/>
                <w:szCs w:val="24"/>
              </w:rPr>
            </w:pPr>
            <w:r>
              <w:rPr>
                <w:rFonts w:cs="David" w:hint="cs"/>
                <w:sz w:val="24"/>
                <w:szCs w:val="24"/>
                <w:rtl/>
              </w:rPr>
              <w:t>4</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144E90" w:rsidRDefault="00CC02B8" w:rsidP="002E2DCE">
            <w:pPr>
              <w:rPr>
                <w:rFonts w:cs="David"/>
                <w:sz w:val="24"/>
                <w:szCs w:val="24"/>
              </w:rPr>
            </w:pPr>
            <w:r>
              <w:rPr>
                <w:rFonts w:cs="David" w:hint="cs"/>
                <w:sz w:val="24"/>
                <w:szCs w:val="24"/>
                <w:rtl/>
              </w:rPr>
              <w:t>4.1.2</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144E90">
              <w:rPr>
                <w:rFonts w:ascii="David" w:hAnsi="David" w:cs="David"/>
                <w:sz w:val="24"/>
                <w:szCs w:val="24"/>
                <w:rtl/>
              </w:rPr>
              <w:t>האם הספק נדרש לספק רישיון לשרת מפות לצורכי תצוגה</w:t>
            </w:r>
            <w:r>
              <w:rPr>
                <w:rFonts w:ascii="David" w:hAnsi="David" w:cs="David" w:hint="cs"/>
                <w:sz w:val="24"/>
                <w:szCs w:val="24"/>
                <w:rtl/>
              </w:rPr>
              <w:t>?</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כן, הכוונה לשימוש ברישוי כזה שאינו מצריך פיתוח של אתר כגון שרת המפות הממשלתי.</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3</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144E90" w:rsidRDefault="00CC02B8" w:rsidP="002E2DCE">
            <w:pPr>
              <w:rPr>
                <w:rFonts w:cs="David"/>
                <w:sz w:val="24"/>
                <w:szCs w:val="24"/>
              </w:rPr>
            </w:pPr>
            <w:r>
              <w:rPr>
                <w:rFonts w:cs="David" w:hint="cs"/>
                <w:sz w:val="24"/>
                <w:szCs w:val="24"/>
                <w:rtl/>
              </w:rPr>
              <w:t>4</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144E90" w:rsidRDefault="00CC02B8" w:rsidP="002E2DCE">
            <w:pPr>
              <w:rPr>
                <w:rFonts w:cs="David"/>
                <w:sz w:val="24"/>
                <w:szCs w:val="24"/>
              </w:rPr>
            </w:pPr>
            <w:r>
              <w:rPr>
                <w:rFonts w:cs="David" w:hint="cs"/>
                <w:sz w:val="24"/>
                <w:szCs w:val="24"/>
                <w:rtl/>
              </w:rPr>
              <w:t>4.1.2</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144E90">
              <w:rPr>
                <w:rFonts w:ascii="David" w:hAnsi="David" w:cs="David"/>
                <w:sz w:val="24"/>
                <w:szCs w:val="24"/>
                <w:rtl/>
              </w:rPr>
              <w:t xml:space="preserve">האם על הספק לרכוש רישוי בעבור </w:t>
            </w:r>
            <w:r w:rsidRPr="00144E90">
              <w:rPr>
                <w:rFonts w:ascii="David" w:hAnsi="David" w:cs="David"/>
                <w:sz w:val="24"/>
                <w:szCs w:val="24"/>
              </w:rPr>
              <w:t>SQL</w:t>
            </w:r>
            <w:r w:rsidRPr="00144E90">
              <w:rPr>
                <w:rFonts w:ascii="David" w:hAnsi="David" w:cs="David"/>
                <w:sz w:val="24"/>
                <w:szCs w:val="24"/>
                <w:rtl/>
              </w:rPr>
              <w:t xml:space="preserve"> אם כן, נא לפרט לפי סביבות</w:t>
            </w:r>
            <w:r>
              <w:rPr>
                <w:rFonts w:ascii="David" w:hAnsi="David" w:cs="David" w:hint="cs"/>
                <w:sz w:val="24"/>
                <w:szCs w:val="24"/>
                <w:rtl/>
              </w:rPr>
              <w:t>.</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Default="00CC02B8" w:rsidP="002E2DCE">
            <w:pPr>
              <w:spacing w:line="360" w:lineRule="auto"/>
              <w:contextualSpacing/>
              <w:jc w:val="both"/>
              <w:rPr>
                <w:rFonts w:cs="David"/>
                <w:sz w:val="24"/>
                <w:szCs w:val="24"/>
                <w:rtl/>
              </w:rPr>
            </w:pPr>
            <w:r>
              <w:rPr>
                <w:rFonts w:cs="David" w:hint="cs"/>
                <w:sz w:val="24"/>
                <w:szCs w:val="24"/>
                <w:rtl/>
              </w:rPr>
              <w:t>עבור סביבת הפיתוח בלבד.</w:t>
            </w:r>
          </w:p>
          <w:p w:rsidR="00CC02B8" w:rsidRPr="00390139" w:rsidRDefault="00CC02B8" w:rsidP="002E2DCE">
            <w:pPr>
              <w:spacing w:line="360" w:lineRule="auto"/>
              <w:contextualSpacing/>
              <w:jc w:val="both"/>
              <w:rPr>
                <w:rFonts w:cs="David"/>
                <w:sz w:val="24"/>
                <w:szCs w:val="24"/>
              </w:rPr>
            </w:pPr>
            <w:r>
              <w:rPr>
                <w:rFonts w:cs="David" w:hint="cs"/>
                <w:sz w:val="24"/>
                <w:szCs w:val="24"/>
                <w:rtl/>
              </w:rPr>
              <w:t>עבור סביבות ה-</w:t>
            </w:r>
            <w:r>
              <w:rPr>
                <w:rFonts w:cs="David" w:hint="cs"/>
                <w:sz w:val="24"/>
                <w:szCs w:val="24"/>
              </w:rPr>
              <w:t>TEST</w:t>
            </w:r>
            <w:r>
              <w:rPr>
                <w:rFonts w:cs="David" w:hint="cs"/>
                <w:sz w:val="24"/>
                <w:szCs w:val="24"/>
                <w:rtl/>
              </w:rPr>
              <w:t xml:space="preserve"> וה-</w:t>
            </w:r>
            <w:r>
              <w:rPr>
                <w:rFonts w:cs="David" w:hint="cs"/>
                <w:sz w:val="24"/>
                <w:szCs w:val="24"/>
              </w:rPr>
              <w:t>PROD</w:t>
            </w:r>
            <w:r>
              <w:rPr>
                <w:rFonts w:cs="David" w:hint="cs"/>
                <w:sz w:val="24"/>
                <w:szCs w:val="24"/>
                <w:rtl/>
              </w:rPr>
              <w:t xml:space="preserve"> המזמין ביצע את הרכש.</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4.</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144E90" w:rsidRDefault="00CC02B8" w:rsidP="002E2DCE">
            <w:pPr>
              <w:rPr>
                <w:rFonts w:cs="David"/>
                <w:sz w:val="24"/>
                <w:szCs w:val="24"/>
              </w:rPr>
            </w:pPr>
            <w:r>
              <w:rPr>
                <w:rFonts w:cs="David" w:hint="cs"/>
                <w:sz w:val="24"/>
                <w:szCs w:val="24"/>
                <w:rtl/>
              </w:rPr>
              <w:t>4</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144E90" w:rsidRDefault="00CC02B8" w:rsidP="002E2DCE">
            <w:pPr>
              <w:rPr>
                <w:rFonts w:cs="David"/>
                <w:sz w:val="24"/>
                <w:szCs w:val="24"/>
              </w:rPr>
            </w:pPr>
            <w:r>
              <w:rPr>
                <w:rFonts w:cs="David" w:hint="cs"/>
                <w:sz w:val="24"/>
                <w:szCs w:val="24"/>
                <w:rtl/>
              </w:rPr>
              <w:t>4.1.2</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144E90">
              <w:rPr>
                <w:rFonts w:ascii="David" w:hAnsi="David" w:cs="David"/>
                <w:sz w:val="24"/>
                <w:szCs w:val="24"/>
                <w:rtl/>
              </w:rPr>
              <w:t>נבקש כי התשלום בעבור הרישוי יבוצע מיד לאחר הקמת הסביבות לדרישת המזמין וללא תלות באבני הד</w:t>
            </w:r>
            <w:r>
              <w:rPr>
                <w:rFonts w:ascii="David" w:hAnsi="David" w:cs="David"/>
                <w:sz w:val="24"/>
                <w:szCs w:val="24"/>
                <w:rtl/>
              </w:rPr>
              <w:t>רך לפיתוח או בעיכוב מצד המזמין</w:t>
            </w:r>
            <w:r>
              <w:rPr>
                <w:rFonts w:ascii="David" w:hAnsi="David" w:cs="David" w:hint="cs"/>
                <w:sz w:val="24"/>
                <w:szCs w:val="24"/>
                <w:rtl/>
              </w:rPr>
              <w:t>.</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התשלום יבוצע לאחר ביצוע ההזמנה והתקנת הרישוי במשרדי המזמין.</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5</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2</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2.9</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144E90">
              <w:rPr>
                <w:rFonts w:ascii="David" w:hAnsi="David" w:cs="David"/>
                <w:sz w:val="24"/>
                <w:szCs w:val="24"/>
                <w:rtl/>
              </w:rPr>
              <w:t>אנו מבקשים להחליף את ערבות הביצוע לערבות</w:t>
            </w:r>
            <w:r>
              <w:rPr>
                <w:rFonts w:ascii="David" w:hAnsi="David" w:cs="David"/>
                <w:sz w:val="24"/>
                <w:szCs w:val="24"/>
                <w:rtl/>
              </w:rPr>
              <w:t xml:space="preserve"> תחזוקה לאחר עלית המערכת לאוויר</w:t>
            </w:r>
            <w:r w:rsidRPr="00144E90">
              <w:rPr>
                <w:rFonts w:ascii="David" w:hAnsi="David" w:cs="David"/>
                <w:sz w:val="24"/>
                <w:szCs w:val="24"/>
                <w:rtl/>
              </w:rPr>
              <w:t>.</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ככל שהפעילות תתקדם וחלקים מתוך ההתקשרות יסתיימו היקף ערבות הביצוע יופחת בהתאם להיקף ההזמנה שיישאר למימוש.</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6</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144E90">
              <w:rPr>
                <w:rFonts w:ascii="David" w:hAnsi="David" w:cs="David"/>
                <w:sz w:val="24"/>
                <w:szCs w:val="24"/>
                <w:rtl/>
              </w:rPr>
              <w:t>כללי</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144E90">
              <w:rPr>
                <w:rFonts w:ascii="David" w:hAnsi="David" w:cs="David"/>
                <w:sz w:val="24"/>
                <w:szCs w:val="24"/>
                <w:rtl/>
              </w:rPr>
              <w:t>כללי</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shd w:val="clear" w:color="auto" w:fill="auto"/>
          </w:tcPr>
          <w:p w:rsidR="00CC02B8" w:rsidRPr="00C5208F" w:rsidRDefault="00CC02B8" w:rsidP="002E2DCE">
            <w:pPr>
              <w:pStyle w:val="a8"/>
              <w:ind w:left="27"/>
              <w:contextualSpacing/>
              <w:jc w:val="both"/>
              <w:rPr>
                <w:rFonts w:ascii="David" w:hAnsi="David" w:cs="David"/>
                <w:sz w:val="24"/>
                <w:szCs w:val="24"/>
                <w:rtl/>
              </w:rPr>
            </w:pPr>
            <w:r w:rsidRPr="00144E90">
              <w:rPr>
                <w:rFonts w:ascii="David" w:hAnsi="David" w:cs="David"/>
                <w:sz w:val="24"/>
                <w:szCs w:val="24"/>
                <w:rtl/>
              </w:rPr>
              <w:t>נבקש להגדיר זמן סביר להתקנת המערכת בסביבת הייצור ובמידה והמזמין לא עמד בלוחות הזמנים, יחשב הדבר כי  הספק סיים את אבן הדרך הנוכחית ויהיה זכאי לתשלום.</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shd w:val="clear" w:color="auto" w:fill="auto"/>
          </w:tcPr>
          <w:p w:rsidR="00CC02B8" w:rsidRPr="00390139" w:rsidRDefault="00CC02B8" w:rsidP="002E2DCE">
            <w:pPr>
              <w:spacing w:line="360" w:lineRule="auto"/>
              <w:contextualSpacing/>
              <w:jc w:val="both"/>
              <w:rPr>
                <w:rFonts w:cs="David"/>
                <w:sz w:val="24"/>
                <w:szCs w:val="24"/>
              </w:rPr>
            </w:pPr>
            <w:r>
              <w:rPr>
                <w:rFonts w:cs="David" w:hint="cs"/>
                <w:sz w:val="24"/>
                <w:szCs w:val="24"/>
                <w:rtl/>
              </w:rPr>
              <w:t>התקנת המערכת בסביבת הייצור תתבצע לאחר שהמזמין יאשר כי המערכת מתפקדת כנדרש בסביבת ה-</w:t>
            </w:r>
            <w:r>
              <w:rPr>
                <w:rFonts w:cs="David" w:hint="cs"/>
                <w:sz w:val="24"/>
                <w:szCs w:val="24"/>
              </w:rPr>
              <w:t>TEST</w:t>
            </w:r>
            <w:r>
              <w:rPr>
                <w:rFonts w:cs="David" w:hint="cs"/>
                <w:sz w:val="24"/>
                <w:szCs w:val="24"/>
                <w:rtl/>
              </w:rPr>
              <w:t>. ביצוע ההתקנה יבוצע במשרדי המזמין ובתיאום עם הספק.</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7</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144E90">
              <w:rPr>
                <w:rFonts w:ascii="David" w:hAnsi="David" w:cs="David"/>
                <w:sz w:val="24"/>
                <w:szCs w:val="24"/>
                <w:rtl/>
              </w:rPr>
              <w:t>כללי</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144E90">
              <w:rPr>
                <w:rFonts w:ascii="David" w:hAnsi="David" w:cs="David"/>
                <w:sz w:val="24"/>
                <w:szCs w:val="24"/>
                <w:rtl/>
              </w:rPr>
              <w:t>כללי</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144E90">
              <w:rPr>
                <w:rFonts w:ascii="David" w:hAnsi="David" w:cs="David"/>
                <w:sz w:val="24"/>
                <w:szCs w:val="24"/>
                <w:rtl/>
              </w:rPr>
              <w:t>המערכת מתממשקת למערכות הליבה של הארגון, נבקש להגדיר פרק זמן סביר אשר לא עולה על 3 חודשים לביצוע האינטגרציה מצד המזמין, במידה והמזמין לא עמד בלוחות הזמנים, יחשב הדבר כי  הספק סיים את אבן הדרך הנוכחית ויהיה זכאי לתשלום.</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המערכת אינה מתממשקת למערכות ליבה בארגון. הממשקים יהיו רק מול בסיס הנתונים וזאת בהתאם לפעילות שבוצעה כבר במפ"י (דו מימד) וזו שתבוצע מול הספק (תלת מימד). לכן הבקשה אינה מקובלת.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8.</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144E90" w:rsidRDefault="00CC02B8" w:rsidP="002E2DCE">
            <w:pPr>
              <w:rPr>
                <w:rFonts w:cs="David"/>
                <w:sz w:val="24"/>
                <w:szCs w:val="24"/>
              </w:rPr>
            </w:pPr>
            <w:r>
              <w:rPr>
                <w:rFonts w:cs="David" w:hint="cs"/>
                <w:sz w:val="24"/>
                <w:szCs w:val="24"/>
                <w:rtl/>
              </w:rPr>
              <w:t>4</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144E90" w:rsidRDefault="00CC02B8" w:rsidP="002E2DCE">
            <w:pPr>
              <w:rPr>
                <w:rFonts w:cs="David"/>
                <w:sz w:val="24"/>
                <w:szCs w:val="24"/>
              </w:rPr>
            </w:pPr>
            <w:r>
              <w:rPr>
                <w:rFonts w:cs="David" w:hint="cs"/>
                <w:sz w:val="24"/>
                <w:szCs w:val="24"/>
                <w:rtl/>
              </w:rPr>
              <w:t>4.1.2</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144E90">
              <w:rPr>
                <w:rFonts w:ascii="David" w:hAnsi="David" w:cs="David"/>
                <w:sz w:val="24"/>
                <w:szCs w:val="24"/>
                <w:rtl/>
              </w:rPr>
              <w:t>האם הספק נדרש לתמחר עלויות רישוי בסביבות טסט?</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ככל שנדרש כן.</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9</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144E90" w:rsidRDefault="00CC02B8" w:rsidP="002E2DCE">
            <w:pPr>
              <w:rPr>
                <w:rFonts w:cs="David"/>
                <w:sz w:val="24"/>
                <w:szCs w:val="24"/>
              </w:rPr>
            </w:pPr>
            <w:r>
              <w:rPr>
                <w:rFonts w:cs="David" w:hint="cs"/>
                <w:sz w:val="24"/>
                <w:szCs w:val="24"/>
                <w:rtl/>
              </w:rPr>
              <w:t>4</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144E90" w:rsidRDefault="00CC02B8" w:rsidP="002E2DCE">
            <w:pPr>
              <w:rPr>
                <w:rFonts w:cs="David"/>
                <w:sz w:val="24"/>
                <w:szCs w:val="24"/>
              </w:rPr>
            </w:pPr>
            <w:r>
              <w:rPr>
                <w:rFonts w:cs="David" w:hint="cs"/>
                <w:sz w:val="24"/>
                <w:szCs w:val="24"/>
                <w:rtl/>
              </w:rPr>
              <w:t>4.1.3</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2B3161">
              <w:rPr>
                <w:rFonts w:ascii="David" w:hAnsi="David" w:cs="David"/>
                <w:sz w:val="24"/>
                <w:szCs w:val="24"/>
                <w:rtl/>
              </w:rPr>
              <w:t>נבקש כי התאריך הקובע לסיום  הפיתוח ותשלום התחזוקה יוגדר כסיום פיתוח סעיפי החובה ללא סעיפי האופציה</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מקובל.</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10</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4.2</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2B3161">
              <w:rPr>
                <w:rFonts w:ascii="David" w:hAnsi="David" w:cs="David"/>
                <w:sz w:val="24"/>
                <w:szCs w:val="24"/>
                <w:rtl/>
              </w:rPr>
              <w:t>נבקש כי האחריות תחל מיד לאחר סיום סעיפי החובה ללא הרחבת סעיפי האופציות</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מקובל.</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lastRenderedPageBreak/>
              <w:t>11</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4.3</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2B3161">
              <w:rPr>
                <w:rFonts w:ascii="David" w:hAnsi="David" w:cs="David"/>
                <w:sz w:val="24"/>
                <w:szCs w:val="24"/>
                <w:rtl/>
              </w:rPr>
              <w:t>אנו מבקשים להוסיף אבן דרך נוספת לתשלום 5% במועד החתימה על ההסכם אשר יקוזזו מאחד השלבים המאוחרים יותר. יתר השלבים ללא שינוי.</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לא מקובל</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12.</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דוגמת חוזה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252" w:lineRule="auto"/>
              <w:jc w:val="both"/>
              <w:rPr>
                <w:rFonts w:ascii="David" w:eastAsia="Times New Roman" w:hAnsi="David" w:cs="David"/>
                <w:sz w:val="24"/>
                <w:szCs w:val="24"/>
                <w:rtl/>
                <w:lang w:eastAsia="he-IL"/>
              </w:rPr>
            </w:pPr>
            <w:r w:rsidRPr="00F92E28">
              <w:rPr>
                <w:rFonts w:ascii="David" w:eastAsia="Times New Roman" w:hAnsi="David" w:cs="David"/>
                <w:sz w:val="24"/>
                <w:szCs w:val="24"/>
                <w:rtl/>
                <w:lang w:eastAsia="he-IL"/>
              </w:rPr>
              <w:t>15.2.1</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pStyle w:val="a8"/>
              <w:ind w:left="27"/>
              <w:contextualSpacing/>
              <w:jc w:val="both"/>
              <w:rPr>
                <w:rFonts w:ascii="David" w:hAnsi="David" w:cs="David"/>
                <w:sz w:val="24"/>
                <w:szCs w:val="24"/>
                <w:rtl/>
              </w:rPr>
            </w:pPr>
            <w:r w:rsidRPr="00F92E28">
              <w:rPr>
                <w:rFonts w:ascii="David" w:hAnsi="David" w:cs="David"/>
                <w:sz w:val="24"/>
                <w:szCs w:val="24"/>
                <w:rtl/>
              </w:rPr>
              <w:t xml:space="preserve">מבוקש כי לאחר המילים "המשרד למיפוי ישראל" ייכתב "בכפוף </w:t>
            </w:r>
            <w:proofErr w:type="spellStart"/>
            <w:r w:rsidRPr="00F92E28">
              <w:rPr>
                <w:rFonts w:ascii="David" w:hAnsi="David" w:cs="David"/>
                <w:sz w:val="24"/>
                <w:szCs w:val="24"/>
                <w:rtl/>
              </w:rPr>
              <w:t>להרחבי</w:t>
            </w:r>
            <w:proofErr w:type="spellEnd"/>
            <w:r w:rsidRPr="00F92E28">
              <w:rPr>
                <w:rFonts w:ascii="David" w:hAnsi="David" w:cs="David"/>
                <w:sz w:val="24"/>
                <w:szCs w:val="24"/>
                <w:rtl/>
              </w:rPr>
              <w:t xml:space="preserve"> השיפוי שלהלן".</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823B55" w:rsidRDefault="00CC02B8" w:rsidP="002E2DCE">
            <w:pPr>
              <w:spacing w:line="360" w:lineRule="auto"/>
              <w:contextualSpacing/>
              <w:jc w:val="both"/>
              <w:rPr>
                <w:rFonts w:ascii="David" w:hAnsi="David" w:cs="David"/>
                <w:sz w:val="24"/>
                <w:szCs w:val="24"/>
              </w:rPr>
            </w:pPr>
            <w:r w:rsidRPr="00823B55">
              <w:rPr>
                <w:rFonts w:ascii="David" w:hAnsi="David" w:cs="David" w:hint="cs"/>
                <w:sz w:val="24"/>
                <w:szCs w:val="24"/>
                <w:rtl/>
              </w:rPr>
              <w:t>אין שינוי- סעיף הביטוח הותאם למכרז על ידי המבטח הממשלתי. בדיקת אישור קיום הביטוחים הנדרשים תיעשה לזוכה טרם החתימה על חוזה התקשרות.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13</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דוגמת חוזה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15.2.1 א 2</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pStyle w:val="a8"/>
              <w:ind w:left="27"/>
              <w:contextualSpacing/>
              <w:jc w:val="both"/>
              <w:rPr>
                <w:rFonts w:ascii="David" w:hAnsi="David" w:cs="David"/>
                <w:sz w:val="24"/>
                <w:szCs w:val="24"/>
                <w:rtl/>
              </w:rPr>
            </w:pPr>
            <w:r w:rsidRPr="00F92E28">
              <w:rPr>
                <w:rFonts w:ascii="David" w:hAnsi="David" w:cs="David"/>
                <w:sz w:val="24"/>
                <w:szCs w:val="24"/>
                <w:rtl/>
              </w:rPr>
              <w:t>מבוקש כי המילה "שנה" תמחק. כידוע לעורך המכרז קיימות תקופות ביטוח ארוכות יותר משנה.</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823B55" w:rsidRDefault="00CC02B8" w:rsidP="002E2DCE">
            <w:pPr>
              <w:spacing w:line="360" w:lineRule="auto"/>
              <w:contextualSpacing/>
              <w:jc w:val="both"/>
              <w:rPr>
                <w:rFonts w:ascii="David" w:hAnsi="David" w:cs="David"/>
                <w:sz w:val="24"/>
                <w:szCs w:val="24"/>
              </w:rPr>
            </w:pPr>
            <w:r w:rsidRPr="00823B55">
              <w:rPr>
                <w:rFonts w:ascii="David" w:hAnsi="David" w:cs="David" w:hint="cs"/>
                <w:sz w:val="24"/>
                <w:szCs w:val="24"/>
                <w:rtl/>
              </w:rPr>
              <w:t>אין שינוי- סעיף הביטוח הותאם למכרז על ידי המבטח הממשלתי. בדיקת אישור קיום הביטוחים הנדרשים תיעשה לזוכה טרם החתימה על חוזה התקשרות.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14</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דוגמת חוזה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15.2.1 ב2</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pStyle w:val="a8"/>
              <w:ind w:left="27"/>
              <w:contextualSpacing/>
              <w:jc w:val="both"/>
              <w:rPr>
                <w:rFonts w:ascii="David" w:hAnsi="David" w:cs="David"/>
                <w:sz w:val="24"/>
                <w:szCs w:val="24"/>
                <w:rtl/>
              </w:rPr>
            </w:pPr>
            <w:r w:rsidRPr="00F92E28">
              <w:rPr>
                <w:rFonts w:ascii="David" w:hAnsi="David" w:cs="David"/>
                <w:sz w:val="24"/>
                <w:szCs w:val="24"/>
                <w:rtl/>
              </w:rPr>
              <w:t>מבוקש כי המילה "שנה" תמחק. כידוע לעורך המכרז קיימות תקופות ביטוח ארוכות יותר משנה.</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823B55" w:rsidRDefault="00CC02B8" w:rsidP="002E2DCE">
            <w:pPr>
              <w:spacing w:line="360" w:lineRule="auto"/>
              <w:contextualSpacing/>
              <w:jc w:val="both"/>
              <w:rPr>
                <w:rFonts w:ascii="David" w:hAnsi="David" w:cs="David"/>
                <w:sz w:val="24"/>
                <w:szCs w:val="24"/>
              </w:rPr>
            </w:pPr>
            <w:r w:rsidRPr="00823B55">
              <w:rPr>
                <w:rFonts w:ascii="David" w:hAnsi="David" w:cs="David" w:hint="cs"/>
                <w:sz w:val="24"/>
                <w:szCs w:val="24"/>
                <w:rtl/>
              </w:rPr>
              <w:t>אין שינוי- סעיף הביטוח הותאם למכרז על ידי המבטח הממשלתי. בדיקת אישור קיום הביטוחים הנדרשים תיעשה לזוכה טרם החתימה על חוזה התקשרות.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15</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דוגמת חוזה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15.2.1 ב5</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pStyle w:val="a8"/>
              <w:ind w:left="27"/>
              <w:contextualSpacing/>
              <w:jc w:val="both"/>
              <w:rPr>
                <w:rFonts w:ascii="David" w:hAnsi="David" w:cs="David"/>
                <w:sz w:val="24"/>
                <w:szCs w:val="24"/>
                <w:rtl/>
              </w:rPr>
            </w:pPr>
            <w:r w:rsidRPr="00F92E28">
              <w:rPr>
                <w:rFonts w:ascii="David" w:hAnsi="David" w:cs="David"/>
                <w:sz w:val="24"/>
                <w:szCs w:val="24"/>
                <w:rtl/>
              </w:rPr>
              <w:t xml:space="preserve">מבוקש כי </w:t>
            </w:r>
            <w:proofErr w:type="spellStart"/>
            <w:r w:rsidRPr="00F92E28">
              <w:rPr>
                <w:rFonts w:ascii="David" w:hAnsi="David" w:cs="David"/>
                <w:sz w:val="24"/>
                <w:szCs w:val="24"/>
                <w:rtl/>
              </w:rPr>
              <w:t>בסייפא</w:t>
            </w:r>
            <w:proofErr w:type="spellEnd"/>
            <w:r w:rsidRPr="00F92E28">
              <w:rPr>
                <w:rFonts w:ascii="David" w:hAnsi="David" w:cs="David"/>
                <w:sz w:val="24"/>
                <w:szCs w:val="24"/>
                <w:rtl/>
              </w:rPr>
              <w:t xml:space="preserve"> ייכתב "למעט רכוש עליו פועלים במישרין".</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823B55" w:rsidRDefault="00CC02B8" w:rsidP="002E2DCE">
            <w:pPr>
              <w:spacing w:line="360" w:lineRule="auto"/>
              <w:contextualSpacing/>
              <w:jc w:val="both"/>
              <w:rPr>
                <w:rFonts w:ascii="David" w:hAnsi="David" w:cs="David"/>
                <w:sz w:val="24"/>
                <w:szCs w:val="24"/>
              </w:rPr>
            </w:pPr>
            <w:r w:rsidRPr="00823B55">
              <w:rPr>
                <w:rFonts w:ascii="David" w:hAnsi="David" w:cs="David" w:hint="cs"/>
                <w:sz w:val="24"/>
                <w:szCs w:val="24"/>
                <w:rtl/>
              </w:rPr>
              <w:t>אין שינוי- סעיף הביטוח הותאם למכרז על ידי המבטח הממשלתי. בדיקת אישור קיום הביטוחים הנדרשים תיעשה לזוכה טרם החתימה על חוזה התקשרות.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16.</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דוגמת חוזה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15.2.1 ג(ג)</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pStyle w:val="a8"/>
              <w:ind w:left="27"/>
              <w:contextualSpacing/>
              <w:jc w:val="both"/>
              <w:rPr>
                <w:rFonts w:ascii="David" w:hAnsi="David" w:cs="David"/>
                <w:sz w:val="24"/>
                <w:szCs w:val="24"/>
                <w:rtl/>
              </w:rPr>
            </w:pPr>
            <w:r w:rsidRPr="00F92E28">
              <w:rPr>
                <w:rFonts w:ascii="David" w:hAnsi="David" w:cs="David"/>
                <w:sz w:val="24"/>
                <w:szCs w:val="24"/>
                <w:rtl/>
              </w:rPr>
              <w:t>מבוקש כי המילה "ולשנה" תמחק ובמקומה ייכתב "ולתקופה".</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823B55" w:rsidRDefault="00CC02B8" w:rsidP="002E2DCE">
            <w:pPr>
              <w:spacing w:line="360" w:lineRule="auto"/>
              <w:contextualSpacing/>
              <w:jc w:val="both"/>
              <w:rPr>
                <w:rFonts w:ascii="David" w:hAnsi="David" w:cs="David"/>
                <w:sz w:val="24"/>
                <w:szCs w:val="24"/>
              </w:rPr>
            </w:pPr>
            <w:r w:rsidRPr="00823B55">
              <w:rPr>
                <w:rFonts w:ascii="David" w:hAnsi="David" w:cs="David" w:hint="cs"/>
                <w:sz w:val="24"/>
                <w:szCs w:val="24"/>
                <w:rtl/>
              </w:rPr>
              <w:t>אין שינוי- סעיף הביטוח הותאם למכרז על ידי המבטח הממשלתי. בדיקת אישור קיום הביטוחים הנדרשים תיעשה לזוכה טרם החתימה על חוזה התקשרות.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17</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דוגמת חוזה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15.2.1 ג(ה)</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spacing w:line="254" w:lineRule="auto"/>
              <w:rPr>
                <w:rFonts w:ascii="David" w:hAnsi="David" w:cs="David"/>
                <w:sz w:val="24"/>
                <w:szCs w:val="24"/>
                <w:rtl/>
              </w:rPr>
            </w:pPr>
            <w:r w:rsidRPr="00F92E28">
              <w:rPr>
                <w:rFonts w:ascii="David" w:hAnsi="David" w:cs="David"/>
                <w:sz w:val="24"/>
                <w:szCs w:val="24"/>
                <w:rtl/>
              </w:rPr>
              <w:t>מבוקש כי המילים "הביטוחים יורחבו.... לנזק בזדון" תמחקנה.</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823B55" w:rsidRDefault="00CC02B8" w:rsidP="002E2DCE">
            <w:pPr>
              <w:spacing w:line="360" w:lineRule="auto"/>
              <w:contextualSpacing/>
              <w:jc w:val="both"/>
              <w:rPr>
                <w:rFonts w:ascii="David" w:hAnsi="David" w:cs="David"/>
                <w:sz w:val="24"/>
                <w:szCs w:val="24"/>
              </w:rPr>
            </w:pPr>
            <w:r w:rsidRPr="00823B55">
              <w:rPr>
                <w:rFonts w:ascii="David" w:hAnsi="David" w:cs="David" w:hint="cs"/>
                <w:sz w:val="24"/>
                <w:szCs w:val="24"/>
                <w:rtl/>
              </w:rPr>
              <w:t>אין שינוי- סעיף הביטוח הותאם למכרז על ידי המבטח הממשלתי. בדיקת אישור קיום הביטוחים הנדרשים תיעשה לזוכה טרם החתימה על חוזה התקשרות.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18</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דוגמת חוזה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15.2.1 ג(ו)</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spacing w:line="254" w:lineRule="auto"/>
              <w:rPr>
                <w:rFonts w:ascii="David" w:hAnsi="David" w:cs="David"/>
                <w:sz w:val="24"/>
                <w:szCs w:val="24"/>
              </w:rPr>
            </w:pPr>
            <w:r w:rsidRPr="00F92E28">
              <w:rPr>
                <w:rFonts w:ascii="David" w:hAnsi="David" w:cs="David"/>
                <w:sz w:val="24"/>
                <w:szCs w:val="24"/>
                <w:rtl/>
              </w:rPr>
              <w:t>מבוקש כי:</w:t>
            </w:r>
          </w:p>
          <w:p w:rsidR="00CC02B8" w:rsidRPr="00F92E28" w:rsidRDefault="00CC02B8" w:rsidP="00CC02B8">
            <w:pPr>
              <w:pStyle w:val="af0"/>
              <w:numPr>
                <w:ilvl w:val="0"/>
                <w:numId w:val="23"/>
              </w:numPr>
              <w:autoSpaceDE w:val="0"/>
              <w:autoSpaceDN w:val="0"/>
              <w:spacing w:before="120" w:after="120" w:line="254" w:lineRule="auto"/>
              <w:contextualSpacing/>
              <w:rPr>
                <w:rFonts w:ascii="David" w:hAnsi="David" w:cs="David"/>
                <w:sz w:val="24"/>
                <w:szCs w:val="24"/>
                <w:rtl/>
              </w:rPr>
            </w:pPr>
            <w:r w:rsidRPr="00F92E28">
              <w:rPr>
                <w:rFonts w:ascii="David" w:hAnsi="David" w:cs="David"/>
                <w:sz w:val="24"/>
                <w:szCs w:val="24"/>
                <w:rtl/>
              </w:rPr>
              <w:t xml:space="preserve">המילה "צמצום" תמחק ובמקומו </w:t>
            </w:r>
            <w:proofErr w:type="spellStart"/>
            <w:r w:rsidRPr="00F92E28">
              <w:rPr>
                <w:rFonts w:ascii="David" w:hAnsi="David" w:cs="David"/>
                <w:sz w:val="24"/>
                <w:szCs w:val="24"/>
                <w:rtl/>
              </w:rPr>
              <w:t>יכתב</w:t>
            </w:r>
            <w:proofErr w:type="spellEnd"/>
            <w:r w:rsidRPr="00F92E28">
              <w:rPr>
                <w:rFonts w:ascii="David" w:hAnsi="David" w:cs="David"/>
                <w:sz w:val="24"/>
                <w:szCs w:val="24"/>
                <w:rtl/>
              </w:rPr>
              <w:t xml:space="preserve"> "שינוי לרעה".</w:t>
            </w:r>
          </w:p>
          <w:p w:rsidR="00CC02B8" w:rsidRPr="00F92E28" w:rsidRDefault="00CC02B8" w:rsidP="00CC02B8">
            <w:pPr>
              <w:pStyle w:val="af0"/>
              <w:numPr>
                <w:ilvl w:val="0"/>
                <w:numId w:val="23"/>
              </w:numPr>
              <w:autoSpaceDE w:val="0"/>
              <w:autoSpaceDN w:val="0"/>
              <w:spacing w:before="120" w:after="120" w:line="254" w:lineRule="auto"/>
              <w:contextualSpacing/>
              <w:rPr>
                <w:rFonts w:ascii="David" w:hAnsi="David" w:cs="David"/>
                <w:sz w:val="24"/>
                <w:szCs w:val="24"/>
                <w:rtl/>
              </w:rPr>
            </w:pPr>
            <w:r w:rsidRPr="00F92E28">
              <w:rPr>
                <w:rFonts w:ascii="David" w:hAnsi="David" w:cs="David"/>
                <w:sz w:val="24"/>
                <w:szCs w:val="24"/>
                <w:rtl/>
              </w:rPr>
              <w:t>תקופת ההודעה תעמוד על 30 יום, כמקובל.</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823B55" w:rsidRDefault="00CC02B8" w:rsidP="002E2DCE">
            <w:pPr>
              <w:spacing w:line="360" w:lineRule="auto"/>
              <w:contextualSpacing/>
              <w:jc w:val="both"/>
              <w:rPr>
                <w:rFonts w:ascii="David" w:hAnsi="David" w:cs="David"/>
                <w:sz w:val="24"/>
                <w:szCs w:val="24"/>
              </w:rPr>
            </w:pPr>
            <w:r w:rsidRPr="00823B55">
              <w:rPr>
                <w:rFonts w:ascii="David" w:hAnsi="David" w:cs="David" w:hint="cs"/>
                <w:sz w:val="24"/>
                <w:szCs w:val="24"/>
                <w:rtl/>
              </w:rPr>
              <w:t>אין שינוי- סעיף הביטוח הותאם למכרז על ידי המבטח הממשלתי. בדיקת אישור קיום הביטוחים הנדרשים תיעשה לזוכה טרם החתימה על חוזה התקשרות.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19</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דוגמת חוזה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15.2.2</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pStyle w:val="a8"/>
              <w:ind w:left="27"/>
              <w:contextualSpacing/>
              <w:jc w:val="both"/>
              <w:rPr>
                <w:rFonts w:ascii="David" w:hAnsi="David" w:cs="David"/>
                <w:sz w:val="24"/>
                <w:szCs w:val="24"/>
                <w:rtl/>
              </w:rPr>
            </w:pPr>
            <w:r w:rsidRPr="00F92E28">
              <w:rPr>
                <w:rFonts w:ascii="David" w:hAnsi="David" w:cs="David"/>
                <w:sz w:val="24"/>
                <w:szCs w:val="24"/>
                <w:rtl/>
              </w:rPr>
              <w:t>מבוקש כי בסיפא ייכתב אולם אין בביטול כאמור כדי לגרוע מחובות המבוטח וזכויות המבטח על פי דין".</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823B55" w:rsidRDefault="00CC02B8" w:rsidP="002E2DCE">
            <w:pPr>
              <w:spacing w:line="360" w:lineRule="auto"/>
              <w:contextualSpacing/>
              <w:jc w:val="both"/>
              <w:rPr>
                <w:rFonts w:ascii="David" w:hAnsi="David" w:cs="David"/>
                <w:sz w:val="24"/>
                <w:szCs w:val="24"/>
              </w:rPr>
            </w:pPr>
            <w:r w:rsidRPr="00823B55">
              <w:rPr>
                <w:rFonts w:ascii="David" w:hAnsi="David" w:cs="David" w:hint="cs"/>
                <w:sz w:val="24"/>
                <w:szCs w:val="24"/>
                <w:rtl/>
              </w:rPr>
              <w:t>אין שינוי- סעיף הביטוח הותאם למכרז על ידי המבטח הממשלתי. בדיקת אישור קיום הביטוחים הנדרשים תיעשה לזוכה טרם החתימה על חוזה התקשרות.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20.</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דוגמת חוזה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15.2.4</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pStyle w:val="a8"/>
              <w:ind w:left="27"/>
              <w:contextualSpacing/>
              <w:jc w:val="both"/>
              <w:rPr>
                <w:rFonts w:ascii="David" w:hAnsi="David" w:cs="David"/>
                <w:sz w:val="24"/>
                <w:szCs w:val="24"/>
                <w:rtl/>
              </w:rPr>
            </w:pPr>
            <w:r w:rsidRPr="00F92E28">
              <w:rPr>
                <w:rFonts w:ascii="David" w:hAnsi="David" w:cs="David"/>
                <w:sz w:val="24"/>
                <w:szCs w:val="24"/>
                <w:rtl/>
              </w:rPr>
              <w:t>מבוקש כי המילה "שבועיים" תמחק.</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823B55" w:rsidRDefault="00CC02B8" w:rsidP="002E2DCE">
            <w:pPr>
              <w:spacing w:line="360" w:lineRule="auto"/>
              <w:contextualSpacing/>
              <w:jc w:val="both"/>
              <w:rPr>
                <w:rFonts w:ascii="David" w:hAnsi="David" w:cs="David"/>
                <w:sz w:val="24"/>
                <w:szCs w:val="24"/>
              </w:rPr>
            </w:pPr>
            <w:r w:rsidRPr="00823B55">
              <w:rPr>
                <w:rFonts w:ascii="David" w:hAnsi="David" w:cs="David" w:hint="cs"/>
                <w:sz w:val="24"/>
                <w:szCs w:val="24"/>
                <w:rtl/>
              </w:rPr>
              <w:t>אין שינוי- סעיף הביטוח הותאם למכרז על ידי המבטח הממשלתי. בדיקת אישור קיום הביטוחים הנדרשים תיעשה לזוכה טרם החתימה על חוזה התקשרות.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21</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דוגמת חוזה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15.2.5</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pStyle w:val="a8"/>
              <w:ind w:left="27"/>
              <w:contextualSpacing/>
              <w:jc w:val="both"/>
              <w:rPr>
                <w:rFonts w:ascii="David" w:hAnsi="David" w:cs="David"/>
                <w:sz w:val="24"/>
                <w:szCs w:val="24"/>
                <w:rtl/>
              </w:rPr>
            </w:pPr>
            <w:r w:rsidRPr="00F92E28">
              <w:rPr>
                <w:rFonts w:ascii="David" w:hAnsi="David" w:cs="David"/>
                <w:sz w:val="24"/>
                <w:szCs w:val="24"/>
                <w:rtl/>
              </w:rPr>
              <w:t>מבוקש כי הסעיף ימחק.</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823B55" w:rsidRDefault="00CC02B8" w:rsidP="002E2DCE">
            <w:pPr>
              <w:spacing w:line="360" w:lineRule="auto"/>
              <w:contextualSpacing/>
              <w:jc w:val="both"/>
              <w:rPr>
                <w:rFonts w:ascii="David" w:hAnsi="David" w:cs="David"/>
                <w:sz w:val="24"/>
                <w:szCs w:val="24"/>
              </w:rPr>
            </w:pPr>
            <w:r w:rsidRPr="00823B55">
              <w:rPr>
                <w:rFonts w:ascii="David" w:hAnsi="David" w:cs="David" w:hint="cs"/>
                <w:sz w:val="24"/>
                <w:szCs w:val="24"/>
                <w:rtl/>
              </w:rPr>
              <w:t>אין שינוי- סעיף הביטוח הותאם למכרז על ידי המבטח הממשלתי. בדיקת אישור קיום הביטוחים הנדרשים תיעשה לזוכה טרם החתימה על חוזה התקשרות.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lastRenderedPageBreak/>
              <w:t>22</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דוגמת חוזה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15.2.8</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pStyle w:val="a8"/>
              <w:ind w:left="27"/>
              <w:contextualSpacing/>
              <w:jc w:val="both"/>
              <w:rPr>
                <w:rFonts w:ascii="David" w:hAnsi="David" w:cs="David"/>
                <w:sz w:val="24"/>
                <w:szCs w:val="24"/>
                <w:rtl/>
              </w:rPr>
            </w:pPr>
            <w:r w:rsidRPr="00F92E28">
              <w:rPr>
                <w:rFonts w:ascii="David" w:hAnsi="David" w:cs="David"/>
                <w:noProof/>
                <w:sz w:val="24"/>
                <w:szCs w:val="24"/>
                <w:rtl/>
              </w:rPr>
              <w:t>מבוקש כי בסיפא ייכתב " על אף האמור, מוסכם כי אי-המצאת אישור עריכת הביטוח במועד לא תהווה הפרה יסודית, אלא אם חלפו 14 ימים ממועד דרישת מדינת ישראל המרכז למיפוי ישראל בכתב להמצאת אישור עריכת הביטוח כאמור".</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823B55" w:rsidRDefault="00CC02B8" w:rsidP="002E2DCE">
            <w:pPr>
              <w:spacing w:line="360" w:lineRule="auto"/>
              <w:contextualSpacing/>
              <w:jc w:val="both"/>
              <w:rPr>
                <w:rFonts w:ascii="David" w:hAnsi="David" w:cs="David"/>
                <w:sz w:val="24"/>
                <w:szCs w:val="24"/>
              </w:rPr>
            </w:pPr>
            <w:r w:rsidRPr="00823B55">
              <w:rPr>
                <w:rFonts w:ascii="David" w:hAnsi="David" w:cs="David" w:hint="cs"/>
                <w:sz w:val="24"/>
                <w:szCs w:val="24"/>
                <w:rtl/>
              </w:rPr>
              <w:t>אין שינוי- סעיף הביטוח הותאם למכרז על ידי המבטח הממשלתי. בדיקת אישור קיום הביטוחים הנדרשים תיעשה לזוכה טרם החתימה על חוזה התקשרות.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23</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דוגמת חוזה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אחריות המוצר ומקצועית משולב</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spacing w:line="254" w:lineRule="auto"/>
              <w:jc w:val="both"/>
              <w:rPr>
                <w:rFonts w:ascii="David" w:hAnsi="David" w:cs="David"/>
                <w:noProof/>
                <w:sz w:val="24"/>
                <w:szCs w:val="24"/>
                <w:rtl/>
              </w:rPr>
            </w:pPr>
            <w:r w:rsidRPr="00F92E28">
              <w:rPr>
                <w:rFonts w:ascii="David" w:eastAsia="Times New Roman" w:hAnsi="David" w:cs="David"/>
                <w:noProof/>
                <w:sz w:val="24"/>
                <w:szCs w:val="24"/>
                <w:rtl/>
                <w:lang w:eastAsia="he-IL"/>
              </w:rPr>
              <w:t xml:space="preserve">מבוקש כי קוד 318 ימחק ובמקומו יצויינו קודים 321 ו304. </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823B55" w:rsidRDefault="00CC02B8" w:rsidP="002E2DCE">
            <w:pPr>
              <w:spacing w:line="360" w:lineRule="auto"/>
              <w:contextualSpacing/>
              <w:jc w:val="both"/>
              <w:rPr>
                <w:rFonts w:ascii="David" w:hAnsi="David" w:cs="David"/>
                <w:sz w:val="24"/>
                <w:szCs w:val="24"/>
              </w:rPr>
            </w:pPr>
            <w:r w:rsidRPr="00823B55">
              <w:rPr>
                <w:rFonts w:ascii="David" w:hAnsi="David" w:cs="David" w:hint="cs"/>
                <w:sz w:val="24"/>
                <w:szCs w:val="24"/>
                <w:rtl/>
              </w:rPr>
              <w:t>אין שינוי- סעיף הביטוח הותאם למכרז על ידי המבטח הממשלתי. בדיקת אישור קיום הביטוחים הנדרשים תיעשה לזוכה טרם החתימה על חוזה התקשרות.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24.</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דוגמת חוזה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ביטול שינוי הפוליסה</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pStyle w:val="a8"/>
              <w:ind w:left="27"/>
              <w:contextualSpacing/>
              <w:jc w:val="both"/>
              <w:rPr>
                <w:rFonts w:ascii="David" w:hAnsi="David" w:cs="David"/>
                <w:sz w:val="24"/>
                <w:szCs w:val="24"/>
                <w:rtl/>
              </w:rPr>
            </w:pPr>
            <w:r w:rsidRPr="00F92E28">
              <w:rPr>
                <w:rFonts w:ascii="David" w:hAnsi="David" w:cs="David"/>
                <w:sz w:val="24"/>
                <w:szCs w:val="24"/>
                <w:rtl/>
              </w:rPr>
              <w:t>מבוקש כי תקופת ההודעה תעמוד על 30 יום כמקובל.</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823B55" w:rsidRDefault="00CC02B8" w:rsidP="002E2DCE">
            <w:pPr>
              <w:spacing w:line="360" w:lineRule="auto"/>
              <w:contextualSpacing/>
              <w:jc w:val="both"/>
              <w:rPr>
                <w:rFonts w:ascii="David" w:hAnsi="David" w:cs="David"/>
                <w:sz w:val="24"/>
                <w:szCs w:val="24"/>
              </w:rPr>
            </w:pPr>
            <w:r w:rsidRPr="00823B55">
              <w:rPr>
                <w:rFonts w:ascii="David" w:hAnsi="David" w:cs="David" w:hint="cs"/>
                <w:sz w:val="24"/>
                <w:szCs w:val="24"/>
                <w:rtl/>
              </w:rPr>
              <w:t>אין שינוי- סעיף הביטוח הותאם למכרז על ידי המבטח הממשלתי. בדיקת אישור קיום הביטוחים הנדרשים תיעשה לזוכה טרם החתימה על חוזה התקשרות.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25</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דוגמת חוזה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14</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pStyle w:val="a8"/>
              <w:ind w:left="27"/>
              <w:contextualSpacing/>
              <w:jc w:val="both"/>
              <w:rPr>
                <w:rFonts w:ascii="David" w:hAnsi="David" w:cs="David"/>
                <w:sz w:val="24"/>
                <w:szCs w:val="24"/>
                <w:rtl/>
              </w:rPr>
            </w:pPr>
            <w:r w:rsidRPr="00F92E28">
              <w:rPr>
                <w:rFonts w:ascii="David" w:hAnsi="David" w:cs="David"/>
                <w:sz w:val="24"/>
                <w:szCs w:val="24"/>
                <w:rtl/>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Pr>
            </w:pPr>
            <w:r w:rsidRPr="00823B55">
              <w:rPr>
                <w:rFonts w:ascii="David" w:hAnsi="David" w:cs="David"/>
                <w:sz w:val="24"/>
                <w:szCs w:val="24"/>
                <w:rtl/>
              </w:rPr>
              <w:t>רק מידע שבנחלת הכלל והוא בנחלת הכלל</w:t>
            </w:r>
            <w:r w:rsidRPr="00823B55">
              <w:rPr>
                <w:rFonts w:ascii="David" w:hAnsi="David" w:cs="David" w:hint="cs"/>
                <w:sz w:val="24"/>
                <w:szCs w:val="24"/>
                <w:rtl/>
              </w:rPr>
              <w:t xml:space="preserve"> </w:t>
            </w:r>
            <w:r w:rsidRPr="00823B55">
              <w:rPr>
                <w:rFonts w:ascii="David" w:hAnsi="David" w:cs="David"/>
                <w:sz w:val="24"/>
                <w:szCs w:val="24"/>
                <w:rtl/>
              </w:rPr>
              <w:t>שלא בשל מעשה או מחדל של הספק, מוחרג</w:t>
            </w:r>
            <w:r w:rsidRPr="00823B55">
              <w:rPr>
                <w:rFonts w:ascii="David" w:hAnsi="David" w:cs="David" w:hint="cs"/>
                <w:sz w:val="24"/>
                <w:szCs w:val="24"/>
                <w:rtl/>
              </w:rPr>
              <w:t xml:space="preserve"> </w:t>
            </w:r>
            <w:r w:rsidRPr="00823B55">
              <w:rPr>
                <w:rFonts w:ascii="David" w:hAnsi="David" w:cs="David"/>
                <w:sz w:val="24"/>
                <w:szCs w:val="24"/>
                <w:rtl/>
              </w:rPr>
              <w:t>מחובת הסודיות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26</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דוגמת חוזה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15.1.2</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pStyle w:val="a8"/>
              <w:ind w:left="27"/>
              <w:contextualSpacing/>
              <w:jc w:val="both"/>
              <w:rPr>
                <w:rFonts w:ascii="David" w:hAnsi="David" w:cs="David"/>
                <w:sz w:val="24"/>
                <w:szCs w:val="24"/>
                <w:rtl/>
              </w:rPr>
            </w:pPr>
            <w:r w:rsidRPr="00F92E28">
              <w:rPr>
                <w:rFonts w:ascii="David" w:hAnsi="David" w:cs="David"/>
                <w:sz w:val="24"/>
                <w:szCs w:val="24"/>
                <w:rtl/>
              </w:rPr>
              <w:t>נבקש להבהיר כי אחריות הספק מכוח התקשרות זו תהא על פי דין ותוגבל לנזק ישיר.</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823B55" w:rsidRDefault="00CC02B8" w:rsidP="002E2DCE">
            <w:pPr>
              <w:spacing w:line="360" w:lineRule="auto"/>
              <w:contextualSpacing/>
              <w:jc w:val="both"/>
              <w:rPr>
                <w:rFonts w:ascii="David" w:hAnsi="David" w:cs="David"/>
                <w:sz w:val="24"/>
                <w:szCs w:val="24"/>
              </w:rPr>
            </w:pPr>
            <w:r w:rsidRPr="00823B55">
              <w:rPr>
                <w:rFonts w:ascii="David" w:hAnsi="David" w:cs="David" w:hint="cs"/>
                <w:sz w:val="24"/>
                <w:szCs w:val="24"/>
                <w:rtl/>
              </w:rPr>
              <w:t>אין שינוי בסעיף</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27</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דוגמת חוזה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16</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pStyle w:val="a8"/>
              <w:ind w:left="27"/>
              <w:contextualSpacing/>
              <w:jc w:val="both"/>
              <w:rPr>
                <w:rFonts w:ascii="David" w:hAnsi="David" w:cs="David"/>
                <w:sz w:val="24"/>
                <w:szCs w:val="24"/>
                <w:rtl/>
              </w:rPr>
            </w:pPr>
            <w:r w:rsidRPr="00F92E28">
              <w:rPr>
                <w:rFonts w:ascii="David" w:eastAsia="Calibri" w:hAnsi="David" w:cs="David"/>
                <w:color w:val="000000"/>
                <w:sz w:val="24"/>
                <w:szCs w:val="24"/>
                <w:rtl/>
              </w:rPr>
              <w:t>נבקש לאפשר הסבה לחברה אחרת בקבוצת חברות הספק.</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Pr>
            </w:pPr>
            <w:r w:rsidRPr="00823B55">
              <w:rPr>
                <w:rFonts w:ascii="David" w:hAnsi="David" w:cs="David" w:hint="cs"/>
                <w:sz w:val="24"/>
                <w:szCs w:val="24"/>
                <w:rtl/>
              </w:rPr>
              <w:t>אין שינוי בתנאי הסעיף</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28</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מנהלה</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1.8</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F92E28" w:rsidRDefault="00CC02B8" w:rsidP="002E2DCE">
            <w:pPr>
              <w:pStyle w:val="a8"/>
              <w:ind w:left="27"/>
              <w:contextualSpacing/>
              <w:jc w:val="both"/>
              <w:rPr>
                <w:rFonts w:ascii="David" w:hAnsi="David" w:cs="David"/>
                <w:sz w:val="24"/>
                <w:szCs w:val="24"/>
                <w:rtl/>
              </w:rPr>
            </w:pPr>
            <w:r w:rsidRPr="00F92E28">
              <w:rPr>
                <w:rFonts w:ascii="David" w:hAnsi="David" w:cs="David"/>
                <w:sz w:val="24"/>
                <w:szCs w:val="24"/>
                <w:rtl/>
              </w:rPr>
              <w:t xml:space="preserve">נבקש להגיש </w:t>
            </w:r>
            <w:r w:rsidRPr="00F92E28">
              <w:rPr>
                <w:rFonts w:ascii="David" w:hAnsi="David" w:cs="David"/>
                <w:sz w:val="24"/>
                <w:szCs w:val="24"/>
              </w:rPr>
              <w:t>CD</w:t>
            </w:r>
            <w:r w:rsidRPr="00F92E28">
              <w:rPr>
                <w:rFonts w:ascii="David" w:hAnsi="David" w:cs="David"/>
                <w:sz w:val="24"/>
                <w:szCs w:val="24"/>
                <w:rtl/>
              </w:rPr>
              <w:t xml:space="preserve"> במקום התקן נייד</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 xml:space="preserve">לא מקובל מאחר וברשות המזמין לא קיימים מחשבים עם כוננים לקריאת </w:t>
            </w:r>
            <w:r>
              <w:rPr>
                <w:rFonts w:cs="David" w:hint="cs"/>
                <w:sz w:val="24"/>
                <w:szCs w:val="24"/>
              </w:rPr>
              <w:t>CD</w:t>
            </w:r>
            <w:r>
              <w:rPr>
                <w:rFonts w:cs="David" w:hint="cs"/>
                <w:sz w:val="24"/>
                <w:szCs w:val="24"/>
                <w:rtl/>
              </w:rPr>
              <w:t xml:space="preserve">. למען הסר ספק, לאחר סיום ההליך </w:t>
            </w:r>
            <w:proofErr w:type="spellStart"/>
            <w:r>
              <w:rPr>
                <w:rFonts w:cs="David" w:hint="cs"/>
                <w:sz w:val="24"/>
                <w:szCs w:val="24"/>
                <w:rtl/>
              </w:rPr>
              <w:t>המכרזי</w:t>
            </w:r>
            <w:proofErr w:type="spellEnd"/>
            <w:r>
              <w:rPr>
                <w:rFonts w:cs="David" w:hint="cs"/>
                <w:sz w:val="24"/>
                <w:szCs w:val="24"/>
                <w:rtl/>
              </w:rPr>
              <w:t xml:space="preserve"> התקן זה יוחזר למציע.</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29</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sidRPr="00275884">
              <w:rPr>
                <w:rFonts w:ascii="David" w:hAnsi="David" w:cs="David" w:hint="cs"/>
                <w:sz w:val="24"/>
                <w:szCs w:val="24"/>
                <w:rtl/>
              </w:rPr>
              <w:t>נספחים</w:t>
            </w:r>
            <w:r>
              <w:rPr>
                <w:rFonts w:ascii="David" w:hAnsi="David" w:cs="David"/>
                <w:sz w:val="24"/>
                <w:szCs w:val="24"/>
                <w:rtl/>
              </w:rPr>
              <w:t xml:space="preserve"> 2</w:t>
            </w:r>
          </w:p>
        </w:tc>
        <w:tc>
          <w:tcPr>
            <w:tcW w:w="2197" w:type="dxa"/>
            <w:tcBorders>
              <w:top w:val="single" w:sz="4" w:space="0" w:color="auto"/>
            </w:tcBorders>
            <w:shd w:val="clear" w:color="auto" w:fill="D9D9D9" w:themeFill="background1" w:themeFillShade="D9"/>
          </w:tcPr>
          <w:p w:rsidR="00CC02B8" w:rsidRPr="00F92E28" w:rsidRDefault="00CC02B8" w:rsidP="002E2DCE">
            <w:pPr>
              <w:spacing w:line="360" w:lineRule="auto"/>
              <w:contextualSpacing/>
              <w:jc w:val="both"/>
              <w:rPr>
                <w:rFonts w:ascii="David" w:hAnsi="David" w:cs="David"/>
                <w:sz w:val="24"/>
                <w:szCs w:val="24"/>
                <w:rtl/>
              </w:rPr>
            </w:pPr>
            <w:r w:rsidRPr="00F92E28">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F92E28"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 xml:space="preserve"> נספח 2 ג'</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275884" w:rsidRDefault="00CC02B8" w:rsidP="002E2DCE">
            <w:pPr>
              <w:pStyle w:val="a8"/>
              <w:ind w:left="27"/>
              <w:contextualSpacing/>
              <w:jc w:val="both"/>
              <w:rPr>
                <w:rFonts w:ascii="David" w:hAnsi="David" w:cs="David"/>
                <w:sz w:val="24"/>
                <w:szCs w:val="24"/>
              </w:rPr>
            </w:pPr>
            <w:r w:rsidRPr="00275884">
              <w:rPr>
                <w:rFonts w:ascii="David" w:hAnsi="David" w:cs="David"/>
                <w:sz w:val="24"/>
                <w:szCs w:val="24"/>
                <w:rtl/>
              </w:rPr>
              <w:t xml:space="preserve">יש סתירה כלשהי בין דרישה בסעיף 2.3 (מערכות ... שפיתוחן החל ב-7 השנים האחרונות) </w:t>
            </w:r>
          </w:p>
          <w:p w:rsidR="00CC02B8" w:rsidRPr="00275884" w:rsidRDefault="00CC02B8" w:rsidP="002E2DCE">
            <w:pPr>
              <w:pStyle w:val="a8"/>
              <w:ind w:left="27"/>
              <w:contextualSpacing/>
              <w:jc w:val="both"/>
              <w:rPr>
                <w:rFonts w:ascii="David" w:hAnsi="David" w:cs="David"/>
                <w:sz w:val="24"/>
                <w:szCs w:val="24"/>
                <w:rtl/>
              </w:rPr>
            </w:pPr>
            <w:r w:rsidRPr="00275884">
              <w:rPr>
                <w:rFonts w:ascii="David" w:hAnsi="David" w:cs="David"/>
                <w:sz w:val="24"/>
                <w:szCs w:val="24"/>
                <w:rtl/>
              </w:rPr>
              <w:t xml:space="preserve">לבין הרשום בסעיף 2.4.2.1  (ניסיון המציע ב-5 השנים האחרונות) שמתייחסים </w:t>
            </w:r>
            <w:r w:rsidRPr="00275884">
              <w:rPr>
                <w:rFonts w:ascii="David" w:hAnsi="David" w:cs="David" w:hint="cs"/>
                <w:sz w:val="24"/>
                <w:szCs w:val="24"/>
                <w:rtl/>
              </w:rPr>
              <w:t>ל</w:t>
            </w:r>
            <w:r w:rsidRPr="00275884">
              <w:rPr>
                <w:rFonts w:ascii="David" w:hAnsi="David" w:cs="David"/>
                <w:sz w:val="24"/>
                <w:szCs w:val="24"/>
                <w:rtl/>
              </w:rPr>
              <w:t>נספח 2</w:t>
            </w:r>
            <w:r>
              <w:rPr>
                <w:rFonts w:ascii="David" w:hAnsi="David" w:cs="David" w:hint="cs"/>
                <w:sz w:val="24"/>
                <w:szCs w:val="24"/>
                <w:rtl/>
              </w:rPr>
              <w:t>ג</w:t>
            </w:r>
            <w:r w:rsidRPr="00275884">
              <w:rPr>
                <w:rFonts w:ascii="David" w:hAnsi="David" w:cs="David"/>
                <w:sz w:val="24"/>
                <w:szCs w:val="24"/>
                <w:rtl/>
              </w:rPr>
              <w:t>'</w:t>
            </w:r>
          </w:p>
          <w:p w:rsidR="00CC02B8" w:rsidRPr="00F92E28" w:rsidRDefault="00CC02B8" w:rsidP="002E2DCE">
            <w:pPr>
              <w:pStyle w:val="a8"/>
              <w:ind w:left="27"/>
              <w:contextualSpacing/>
              <w:jc w:val="both"/>
              <w:rPr>
                <w:rFonts w:ascii="David" w:hAnsi="David" w:cs="David"/>
                <w:sz w:val="24"/>
                <w:szCs w:val="24"/>
                <w:rtl/>
              </w:rPr>
            </w:pPr>
            <w:r w:rsidRPr="00275884">
              <w:rPr>
                <w:rFonts w:ascii="David" w:hAnsi="David" w:cs="David" w:hint="cs"/>
                <w:sz w:val="24"/>
                <w:szCs w:val="24"/>
                <w:rtl/>
              </w:rPr>
              <w:t>נבקשכם הבהרתכם לגבי מס' השנים אותן נדרש להציג בנספח זה</w:t>
            </w:r>
            <w:r>
              <w:rPr>
                <w:rFonts w:ascii="David" w:hAnsi="David" w:cs="David" w:hint="cs"/>
                <w:sz w:val="24"/>
                <w:szCs w:val="24"/>
                <w:rtl/>
              </w:rPr>
              <w:t>, ואף לתקן את ההפניה לסעיף 2א'.</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Default="00CC02B8" w:rsidP="002E2DCE">
            <w:pPr>
              <w:spacing w:line="360" w:lineRule="auto"/>
              <w:contextualSpacing/>
              <w:jc w:val="both"/>
              <w:rPr>
                <w:rFonts w:cs="David"/>
                <w:sz w:val="24"/>
                <w:szCs w:val="24"/>
                <w:rtl/>
              </w:rPr>
            </w:pPr>
            <w:r>
              <w:rPr>
                <w:rFonts w:cs="David" w:hint="cs"/>
                <w:sz w:val="24"/>
                <w:szCs w:val="24"/>
                <w:rtl/>
              </w:rPr>
              <w:t xml:space="preserve">עבור דרישת הסף המקצועית התקופה הנדרשת הינה 7 שנים. בנספח 2 ג </w:t>
            </w:r>
            <w:proofErr w:type="spellStart"/>
            <w:r>
              <w:rPr>
                <w:rFonts w:cs="David" w:hint="cs"/>
                <w:sz w:val="24"/>
                <w:szCs w:val="24"/>
                <w:rtl/>
              </w:rPr>
              <w:t>ס"ק</w:t>
            </w:r>
            <w:proofErr w:type="spellEnd"/>
            <w:r>
              <w:rPr>
                <w:rFonts w:cs="David" w:hint="cs"/>
                <w:sz w:val="24"/>
                <w:szCs w:val="24"/>
                <w:rtl/>
              </w:rPr>
              <w:t xml:space="preserve"> א חלה טעות סופר והכוונה היא ל 7 שנים. </w:t>
            </w:r>
          </w:p>
          <w:p w:rsidR="00CC02B8" w:rsidRPr="00390139" w:rsidRDefault="00CC02B8" w:rsidP="002E2DCE">
            <w:pPr>
              <w:spacing w:line="360" w:lineRule="auto"/>
              <w:contextualSpacing/>
              <w:jc w:val="both"/>
              <w:rPr>
                <w:rFonts w:cs="David"/>
                <w:sz w:val="24"/>
                <w:szCs w:val="24"/>
              </w:rPr>
            </w:pPr>
            <w:r>
              <w:rPr>
                <w:rFonts w:cs="David" w:hint="cs"/>
                <w:sz w:val="24"/>
                <w:szCs w:val="24"/>
                <w:rtl/>
              </w:rPr>
              <w:t>עבור ניקוד האיכות התקופה הנדרשת הינה 5 שנים.</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30</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3</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סעיפי "כללי": 3.2.1.1 ,3.2.2.1 ,3.2.3.1 ,3.2.4.1 ,3.2.5.1, 3.2.6.1</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 xml:space="preserve">סעיפי "כללי" מביאים מידע כללי על הפעילות הנדרשת ולכן אנו מבקשים לאפשר לענות על סעיפים הללו "קראנו והבנו </w:t>
            </w:r>
            <w:r>
              <w:rPr>
                <w:rFonts w:ascii="David" w:hAnsi="David" w:cs="David"/>
                <w:sz w:val="24"/>
                <w:szCs w:val="24"/>
                <w:rtl/>
              </w:rPr>
              <w:t>–</w:t>
            </w:r>
            <w:r>
              <w:rPr>
                <w:rFonts w:ascii="David" w:hAnsi="David" w:cs="David" w:hint="cs"/>
                <w:sz w:val="24"/>
                <w:szCs w:val="24"/>
                <w:rtl/>
              </w:rPr>
              <w:t xml:space="preserve"> מקובל עלינו" ללא פגיעה בציון האיכות. כמו כן אנו מבקשים לענות "קראנו והבנו </w:t>
            </w:r>
            <w:r>
              <w:rPr>
                <w:rFonts w:ascii="David" w:hAnsi="David" w:cs="David"/>
                <w:sz w:val="24"/>
                <w:szCs w:val="24"/>
                <w:rtl/>
              </w:rPr>
              <w:t>–</w:t>
            </w:r>
            <w:r>
              <w:rPr>
                <w:rFonts w:ascii="David" w:hAnsi="David" w:cs="David" w:hint="cs"/>
                <w:sz w:val="24"/>
                <w:szCs w:val="24"/>
                <w:rtl/>
              </w:rPr>
              <w:t xml:space="preserve"> מקובל עלינו" במענה על סעיפים שהם סעיפי מידע באופן מובהק ללא פגיעה בציון איכות. לדוגמה </w:t>
            </w:r>
            <w:r>
              <w:rPr>
                <w:rFonts w:ascii="David" w:hAnsi="David" w:cs="David"/>
                <w:sz w:val="24"/>
                <w:szCs w:val="24"/>
                <w:rtl/>
              </w:rPr>
              <w:t>–</w:t>
            </w:r>
            <w:r>
              <w:rPr>
                <w:rFonts w:ascii="David" w:hAnsi="David" w:cs="David" w:hint="cs"/>
                <w:sz w:val="24"/>
                <w:szCs w:val="24"/>
                <w:rtl/>
              </w:rPr>
              <w:t xml:space="preserve"> 3.2.1.2 (ו') וכד'.</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מקובל.</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31</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טבלת ריכוז מועדים</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אנו מבקשים להתאים את מועד ההגשה למועד פרסום תשובות לשאלות כך שבין מועד פרסום התשובות לבין מועד ההגשה יהיו 10 ימי עבודה לפחות ע"מ לגבש הצעה מיטבית בהתאם לתשובות, לפחות עד 06/10/2022.</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לא ישונה.</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32</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נספח 2 ג'</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קבלן משנה חותם על נספח קבלן משנה ובכך מאשר את תנאי המכרז ודרישות המכרז לרבות הצגת הניסיון. לכן אנו מבקשים שרק המציע יחתום על נספח 2 ג' ( פירוט ניסיון המציע).</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לא ישונה. הן קבלן המשנה והן המציע יחתמו במשותף</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33</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3</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Pr>
            </w:pPr>
            <w:r>
              <w:rPr>
                <w:rFonts w:ascii="David" w:hAnsi="David" w:cs="David" w:hint="cs"/>
                <w:sz w:val="24"/>
                <w:szCs w:val="24"/>
                <w:rtl/>
              </w:rPr>
              <w:t>3.2.2.1 ח' [2]</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 xml:space="preserve">האם קיימים שירותי </w:t>
            </w:r>
            <w:r>
              <w:rPr>
                <w:rFonts w:ascii="David" w:hAnsi="David" w:cs="David"/>
                <w:sz w:val="24"/>
                <w:szCs w:val="24"/>
              </w:rPr>
              <w:t>Web Service</w:t>
            </w:r>
            <w:r>
              <w:rPr>
                <w:rFonts w:ascii="David" w:hAnsi="David" w:cs="David" w:hint="cs"/>
                <w:sz w:val="24"/>
                <w:szCs w:val="24"/>
                <w:rtl/>
              </w:rPr>
              <w:t xml:space="preserve"> אשר מאפשרות משיכת נתוני בנק"ל וכד' למערכת לצורך בדיקות לוגיות או על המציע יהיה לממש את השירותים הללו? האם תתאפשר גישה ישירה לבנק"ל וכד'?</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המציע יידרש לפתח שירותים אלו ובמסגרת האפיון הטכני יוגדר במשותף נושא ההרשאות.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hint="cs"/>
                <w:sz w:val="24"/>
                <w:szCs w:val="24"/>
                <w:rtl/>
              </w:rPr>
              <w:t>34</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3</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3.2.3</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 xml:space="preserve">אנו מבקשים להבהיר שעל המציע יהיה לבצע ולתמחר אך ורק את הבדיקות המפורטות במסמך </w:t>
            </w:r>
            <w:r w:rsidRPr="003E3BA6">
              <w:rPr>
                <w:rFonts w:ascii="David" w:hAnsi="David" w:cs="David"/>
                <w:sz w:val="24"/>
                <w:szCs w:val="24"/>
              </w:rPr>
              <w:t>tenders_79-2022_bdikotmtk.xlsx</w:t>
            </w:r>
            <w:r>
              <w:rPr>
                <w:rFonts w:ascii="David" w:hAnsi="David" w:cs="David" w:hint="cs"/>
                <w:sz w:val="24"/>
                <w:szCs w:val="24"/>
                <w:rtl/>
              </w:rPr>
              <w:t xml:space="preserve"> אשר נמסר במסמכי המכרז.</w:t>
            </w:r>
          </w:p>
        </w:tc>
      </w:tr>
      <w:tr w:rsidR="00CC02B8" w:rsidRPr="00C5208F"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כן.</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35</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4</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4.1.1</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לא מצאנו בפרק 4 מקום לנקוב במחיר של ביצוע סעיף 3.2.5. כמו כן הסעיף לא מופיע בתוכנית העבודה. האם המציע יידרש לבצע דרישות סעיף 3.2.5 במסגרת המכרז?</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הצעת המחיר לנושא זה הינה פרק 4.1.2.</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36</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4</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4.1.2 ה'</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משמעות הסעיף היא שהמציע יממן את עלויות הרישוי עד להשלמת דרישות פרק 3. אנו מבקשים להבהיר שתשלום על רישוי יבוצע עם התקנתו במפ"י ולא לאחר השלמת דרישות פרק 3. ראה גם סעיף 4.3 ב' שבפירוש אומר שתשלום על רישוי יבוצע עם התקנתו.</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לנושא רישוי הכוונה היא לסיום התקנת הרישוי בסביבת ה-</w:t>
            </w:r>
            <w:r>
              <w:rPr>
                <w:rFonts w:cs="David" w:hint="cs"/>
                <w:sz w:val="24"/>
                <w:szCs w:val="24"/>
              </w:rPr>
              <w:t>TEST</w:t>
            </w:r>
            <w:r>
              <w:rPr>
                <w:rFonts w:cs="David" w:hint="cs"/>
                <w:sz w:val="24"/>
                <w:szCs w:val="24"/>
                <w:rtl/>
              </w:rPr>
              <w:t xml:space="preserve"> וה-</w:t>
            </w:r>
            <w:r>
              <w:rPr>
                <w:rFonts w:cs="David" w:hint="cs"/>
                <w:sz w:val="24"/>
                <w:szCs w:val="24"/>
              </w:rPr>
              <w:t>PROD</w:t>
            </w:r>
            <w:r>
              <w:rPr>
                <w:rFonts w:cs="David" w:hint="cs"/>
                <w:sz w:val="24"/>
                <w:szCs w:val="24"/>
                <w:rtl/>
              </w:rPr>
              <w:t>.</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37</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4</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4.1.2 ו'</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הסעיף שייך ל-4.1.2 ומפנה ל-4.1.3. מבקשים הבהרה.</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מדובר בטעות סופר. הכוונה היא לפרק 4.1.2. להלן הנוסח התקין לסעיף זה: "</w:t>
            </w:r>
            <w:r>
              <w:rPr>
                <w:rtl/>
              </w:rPr>
              <w:t xml:space="preserve"> </w:t>
            </w:r>
            <w:r w:rsidRPr="007840C1">
              <w:rPr>
                <w:rFonts w:cs="David"/>
                <w:sz w:val="24"/>
                <w:szCs w:val="24"/>
                <w:rtl/>
              </w:rPr>
              <w:t>התשלומים בגין השירותים הנדרשים בפרק 4.1.</w:t>
            </w:r>
            <w:r>
              <w:rPr>
                <w:rFonts w:cs="David" w:hint="cs"/>
                <w:sz w:val="24"/>
                <w:szCs w:val="24"/>
                <w:rtl/>
              </w:rPr>
              <w:t>2</w:t>
            </w:r>
            <w:r w:rsidRPr="007840C1">
              <w:rPr>
                <w:rFonts w:cs="David"/>
                <w:sz w:val="24"/>
                <w:szCs w:val="24"/>
                <w:rtl/>
              </w:rPr>
              <w:t xml:space="preserve"> יוצמדו לדולר אמריקאי כאשר השער היציג המשמש כבסיס לחישוב ההצמדה הינו יום הגשת ההצעה.</w:t>
            </w:r>
            <w:r>
              <w:rPr>
                <w:rFonts w:cs="David" w:hint="cs"/>
                <w:sz w:val="24"/>
                <w:szCs w:val="24"/>
                <w:rtl/>
              </w:rPr>
              <w:t>"</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38</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4</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4.1.2 ט'</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 xml:space="preserve">עלות תחזוקה של יישומי מדף לרבות כלי מדף </w:t>
            </w:r>
            <w:r>
              <w:rPr>
                <w:rFonts w:ascii="David" w:hAnsi="David" w:cs="David" w:hint="cs"/>
                <w:sz w:val="24"/>
                <w:szCs w:val="24"/>
              </w:rPr>
              <w:t>GIS</w:t>
            </w:r>
            <w:r>
              <w:rPr>
                <w:rFonts w:ascii="David" w:hAnsi="David" w:cs="David" w:hint="cs"/>
                <w:sz w:val="24"/>
                <w:szCs w:val="24"/>
                <w:rtl/>
              </w:rPr>
              <w:t xml:space="preserve"> מסחריים עולה בהרבה על 12.5%. יצרני כלי מדף אינם קושרים עלות תחזוקה למחיר הכלי ולכן אנו מבקשים להבהיר שמחיר תחזוקת רישוי כלי מדף יהיה ע"פ מחיר תחזוקה המוגדר ע"י יצרן הכלי.</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proofErr w:type="spellStart"/>
            <w:r>
              <w:rPr>
                <w:rFonts w:cs="David" w:hint="cs"/>
                <w:sz w:val="24"/>
                <w:szCs w:val="24"/>
                <w:rtl/>
              </w:rPr>
              <w:t>ראה.י</w:t>
            </w:r>
            <w:proofErr w:type="spellEnd"/>
            <w:r>
              <w:rPr>
                <w:rFonts w:cs="David" w:hint="cs"/>
                <w:sz w:val="24"/>
                <w:szCs w:val="24"/>
                <w:rtl/>
              </w:rPr>
              <w:t xml:space="preserve"> מענה לשאלה מס' 1.</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39</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4</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4.1.2</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חלק ניכר מכלי מדף נמכר היום במודל של שכירות שנתית. האם ניתן להציע כלי מדף במודל שכירות שנתית?</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לא.</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40</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4</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4.1.3 ג'</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אחוז תחזוקה של 12.5% הינו נמוך משמעותית מהמקובל בשוק ואנו מבקשים להעלותו ל-17%. לחלופין, אנו מציעים לאפשר למציע לנקוט במחיר תחזוקה ולכלול את מחיר התחזוקה בחישוב ציון ההצעה.</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Default="00CC02B8" w:rsidP="002E2DCE">
            <w:pPr>
              <w:spacing w:line="360" w:lineRule="auto"/>
              <w:contextualSpacing/>
              <w:jc w:val="both"/>
              <w:rPr>
                <w:rFonts w:cs="David"/>
                <w:sz w:val="24"/>
                <w:szCs w:val="24"/>
                <w:rtl/>
              </w:rPr>
            </w:pPr>
            <w:r>
              <w:rPr>
                <w:rFonts w:cs="David" w:hint="cs"/>
                <w:sz w:val="24"/>
                <w:szCs w:val="24"/>
                <w:rtl/>
              </w:rPr>
              <w:t xml:space="preserve">סעיף זה שונה. ראו פרק 4 שפורסם באתר. </w:t>
            </w:r>
          </w:p>
          <w:p w:rsidR="00CC02B8" w:rsidRPr="00390139" w:rsidRDefault="00CC02B8" w:rsidP="002E2DCE">
            <w:pPr>
              <w:spacing w:line="360" w:lineRule="auto"/>
              <w:contextualSpacing/>
              <w:jc w:val="both"/>
              <w:rPr>
                <w:rFonts w:cs="David"/>
                <w:sz w:val="24"/>
                <w:szCs w:val="24"/>
              </w:rPr>
            </w:pPr>
            <w:r>
              <w:rPr>
                <w:rFonts w:cs="David" w:hint="cs"/>
                <w:sz w:val="24"/>
                <w:szCs w:val="24"/>
                <w:rtl/>
              </w:rPr>
              <w:t xml:space="preserve">בנוסף עבור חישוב ציון המחיר (פרק 1.18 </w:t>
            </w:r>
            <w:proofErr w:type="spellStart"/>
            <w:r>
              <w:rPr>
                <w:rFonts w:cs="David" w:hint="cs"/>
                <w:sz w:val="24"/>
                <w:szCs w:val="24"/>
                <w:rtl/>
              </w:rPr>
              <w:t>ס"ק</w:t>
            </w:r>
            <w:proofErr w:type="spellEnd"/>
            <w:r>
              <w:rPr>
                <w:rFonts w:cs="David" w:hint="cs"/>
                <w:sz w:val="24"/>
                <w:szCs w:val="24"/>
                <w:rtl/>
              </w:rPr>
              <w:t xml:space="preserve"> י"ב) </w:t>
            </w:r>
            <w:proofErr w:type="spellStart"/>
            <w:r>
              <w:rPr>
                <w:rFonts w:cs="David" w:hint="cs"/>
                <w:sz w:val="24"/>
                <w:szCs w:val="24"/>
                <w:rtl/>
              </w:rPr>
              <w:t>תלקח</w:t>
            </w:r>
            <w:proofErr w:type="spellEnd"/>
            <w:r>
              <w:rPr>
                <w:rFonts w:cs="David" w:hint="cs"/>
                <w:sz w:val="24"/>
                <w:szCs w:val="24"/>
                <w:rtl/>
              </w:rPr>
              <w:t xml:space="preserve"> בחשבון תקופת התחזוקה של 7 שנים כך שעלות התחזוקה עבור כל התקופה תשתתף בחישוב ציון המחיר.</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41</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3</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3.2.3.1 ח'</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Pr>
            </w:pPr>
            <w:r>
              <w:rPr>
                <w:rFonts w:ascii="David" w:hAnsi="David" w:cs="David" w:hint="cs"/>
                <w:sz w:val="24"/>
                <w:szCs w:val="24"/>
                <w:rtl/>
              </w:rPr>
              <w:t>אנו מבקשים לפרט אלו בדיקות ע"פ קובץ בדיקות יכללו בכל פעימה.</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 xml:space="preserve">ישנו פירוט בעמודה </w:t>
            </w:r>
            <w:r>
              <w:rPr>
                <w:rFonts w:cs="David" w:hint="cs"/>
                <w:sz w:val="24"/>
                <w:szCs w:val="24"/>
              </w:rPr>
              <w:t>D</w:t>
            </w:r>
            <w:r>
              <w:rPr>
                <w:rFonts w:cs="David" w:hint="cs"/>
                <w:sz w:val="24"/>
                <w:szCs w:val="24"/>
                <w:rtl/>
              </w:rPr>
              <w:t xml:space="preserve"> בהתאם למפורט במכרז.</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42</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קובץ בדיקות</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 xml:space="preserve">גיליון </w:t>
            </w:r>
            <w:r w:rsidRPr="00D22E6A">
              <w:rPr>
                <w:rFonts w:ascii="David" w:hAnsi="David" w:cs="David"/>
                <w:sz w:val="24"/>
                <w:szCs w:val="24"/>
              </w:rPr>
              <w:t>Advanced Logical Checks</w:t>
            </w:r>
            <w:r>
              <w:rPr>
                <w:rFonts w:ascii="David" w:hAnsi="David" w:cs="David" w:hint="cs"/>
                <w:sz w:val="24"/>
                <w:szCs w:val="24"/>
                <w:rtl/>
              </w:rPr>
              <w:t>, בדיקה 24</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ההסבר אינו ברור. מה ואיך נדרש להתאים? אנו מבקשים לפרט את הבדיקה ואת הקריטריונים להצלחה.</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במסגרת הבדיקה נדרש לבצע כי קיימת התאמה בין הבלוקים של סדר הפעולות לבין הגיאומטריות והמאפייני</w:t>
            </w:r>
            <w:r>
              <w:rPr>
                <w:rFonts w:cs="David" w:hint="eastAsia"/>
                <w:sz w:val="24"/>
                <w:szCs w:val="24"/>
                <w:rtl/>
              </w:rPr>
              <w:t>ם</w:t>
            </w:r>
            <w:r>
              <w:rPr>
                <w:rFonts w:cs="David" w:hint="cs"/>
                <w:sz w:val="24"/>
                <w:szCs w:val="24"/>
                <w:rtl/>
              </w:rPr>
              <w:t xml:space="preserve"> של הישויות בקובץ ה-</w:t>
            </w:r>
            <w:r>
              <w:rPr>
                <w:rFonts w:cs="David" w:hint="cs"/>
                <w:sz w:val="24"/>
                <w:szCs w:val="24"/>
              </w:rPr>
              <w:t>CAD</w:t>
            </w:r>
            <w:r>
              <w:rPr>
                <w:rFonts w:cs="David" w:hint="cs"/>
                <w:sz w:val="24"/>
                <w:szCs w:val="24"/>
                <w:rtl/>
              </w:rPr>
              <w:t>. נושא זה יידון בהרחבה בעת ביצוע האפיון הטכני מול הספק הזוכה.</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43</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קובץ בדיקות</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 xml:space="preserve">גיליון </w:t>
            </w:r>
            <w:r w:rsidRPr="00D22E6A">
              <w:rPr>
                <w:rFonts w:ascii="David" w:hAnsi="David" w:cs="David"/>
                <w:sz w:val="24"/>
                <w:szCs w:val="24"/>
              </w:rPr>
              <w:t>Advanced Logical Checks</w:t>
            </w:r>
            <w:r>
              <w:rPr>
                <w:rFonts w:ascii="David" w:hAnsi="David" w:cs="David" w:hint="cs"/>
                <w:sz w:val="24"/>
                <w:szCs w:val="24"/>
                <w:rtl/>
              </w:rPr>
              <w:t>, בדיקה 25</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 xml:space="preserve">אנו מבקשים לפרט את הבדיקה ואת הקריטריונים להצלחה. איך ייחשב המישור המשותף במקרה של חלקה תלת ממדית שהינה עגולה דוגמת מנהרה? כנ"ל לגבי חלקה תלת ממדית שהמישור משותף אינו בזווית ישרה לציר </w:t>
            </w:r>
            <w:r>
              <w:rPr>
                <w:rFonts w:ascii="David" w:hAnsi="David" w:cs="David" w:hint="cs"/>
                <w:sz w:val="24"/>
                <w:szCs w:val="24"/>
              </w:rPr>
              <w:t>Z</w:t>
            </w:r>
            <w:r>
              <w:rPr>
                <w:rFonts w:ascii="David" w:hAnsi="David" w:cs="David" w:hint="cs"/>
                <w:sz w:val="24"/>
                <w:szCs w:val="24"/>
                <w:rtl/>
              </w:rPr>
              <w:t xml:space="preserve"> דוגמת טרפז וכד'. האם ייתכנו מצבים הללו בתוכניות תמ"ר נשוא הפרויקט.</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במצב שהמשטח המשותף אינו מישור פשוט ככל הנראה יתבצע קירוב של המשטח כל שאוסף המשטחים (בקירוב) יגדיר את המשטח שאינו משיורי. נושא זה יידון בהרחבה בעת ביצוע האפיון הטכני מול הספק הזוכה.</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44</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קובץ בדיקות</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 xml:space="preserve">גיליון </w:t>
            </w:r>
            <w:r w:rsidRPr="00D22E6A">
              <w:rPr>
                <w:rFonts w:ascii="David" w:hAnsi="David" w:cs="David"/>
                <w:sz w:val="24"/>
                <w:szCs w:val="24"/>
              </w:rPr>
              <w:t>Advanced Logical Checks</w:t>
            </w:r>
            <w:r>
              <w:rPr>
                <w:rFonts w:ascii="David" w:hAnsi="David" w:cs="David" w:hint="cs"/>
                <w:sz w:val="24"/>
                <w:szCs w:val="24"/>
                <w:rtl/>
              </w:rPr>
              <w:t>, בדיקה 31</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אנו מבקשים לפרט את הבדיקה ואת הקריטריונים להצלחה.</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יבוצע בעת ביצוע האפיון הטכני מול הספק הזוכה.</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45</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קובץ בדיקות</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 xml:space="preserve">גיליון </w:t>
            </w:r>
            <w:r w:rsidRPr="00D22E6A">
              <w:rPr>
                <w:rFonts w:ascii="David" w:hAnsi="David" w:cs="David"/>
                <w:sz w:val="24"/>
                <w:szCs w:val="24"/>
              </w:rPr>
              <w:t>Advanced Logical Checks</w:t>
            </w:r>
            <w:r>
              <w:rPr>
                <w:rFonts w:ascii="David" w:hAnsi="David" w:cs="David" w:hint="cs"/>
                <w:sz w:val="24"/>
                <w:szCs w:val="24"/>
                <w:rtl/>
              </w:rPr>
              <w:t>, בדיקה 35</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8D734D">
              <w:rPr>
                <w:rFonts w:ascii="David" w:hAnsi="David" w:cs="David"/>
                <w:sz w:val="24"/>
                <w:szCs w:val="24"/>
                <w:rtl/>
              </w:rPr>
              <w:t xml:space="preserve">אנו מבקשים להבהיר שמדובר בבדיקה של קיום שתי חלקות תלת ממדיות באותו המרחב. כלומר, ניתן לתת את הפתרון לבדיקה ע"י </w:t>
            </w:r>
            <w:r w:rsidRPr="008D734D">
              <w:rPr>
                <w:rFonts w:ascii="David" w:hAnsi="David" w:cs="David"/>
                <w:sz w:val="24"/>
                <w:szCs w:val="24"/>
              </w:rPr>
              <w:t>select or intersect</w:t>
            </w:r>
            <w:r w:rsidRPr="008D734D">
              <w:rPr>
                <w:rFonts w:ascii="David" w:hAnsi="David" w:cs="David"/>
                <w:sz w:val="24"/>
                <w:szCs w:val="24"/>
                <w:rtl/>
              </w:rPr>
              <w:t xml:space="preserve"> עם החלקה הנדונה.</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השאלה אינה ברורה ("...באותו המרחב..") ובכל מקרה בעת ביצוע האפיון הטכני מול הספק הזוכה.</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46</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קובץ בדיקות</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כללי</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 xml:space="preserve">אנו מבקשים להבהיר שבדיקות ערכים </w:t>
            </w:r>
            <w:proofErr w:type="spellStart"/>
            <w:r>
              <w:rPr>
                <w:rFonts w:ascii="David" w:hAnsi="David" w:cs="David" w:hint="cs"/>
                <w:sz w:val="24"/>
                <w:szCs w:val="24"/>
                <w:rtl/>
              </w:rPr>
              <w:t>בתמ"ר</w:t>
            </w:r>
            <w:proofErr w:type="spellEnd"/>
            <w:r>
              <w:rPr>
                <w:rFonts w:ascii="David" w:hAnsi="David" w:cs="David" w:hint="cs"/>
                <w:sz w:val="24"/>
                <w:szCs w:val="24"/>
                <w:rtl/>
              </w:rPr>
              <w:t xml:space="preserve"> יבוצעו בהנחה שכל הטקסטים ותכונות בוצעו בגופן </w:t>
            </w:r>
            <w:proofErr w:type="spellStart"/>
            <w:r>
              <w:rPr>
                <w:rFonts w:ascii="David" w:hAnsi="David" w:cs="David"/>
                <w:sz w:val="24"/>
                <w:szCs w:val="24"/>
              </w:rPr>
              <w:t>hebtext</w:t>
            </w:r>
            <w:proofErr w:type="spellEnd"/>
            <w:r>
              <w:rPr>
                <w:rFonts w:ascii="David" w:hAnsi="David" w:cs="David" w:hint="cs"/>
                <w:sz w:val="24"/>
                <w:szCs w:val="24"/>
                <w:rtl/>
              </w:rPr>
              <w:t xml:space="preserve"> אשר פורסם ב-: </w:t>
            </w:r>
            <w:hyperlink r:id="rId8" w:history="1">
              <w:r w:rsidRPr="000F2E54">
                <w:rPr>
                  <w:rStyle w:val="Hyperlink"/>
                  <w:rFonts w:ascii="David" w:hAnsi="David" w:cs="David"/>
                  <w:sz w:val="24"/>
                  <w:szCs w:val="24"/>
                </w:rPr>
                <w:t>https://www.gov.il/he/departments/general/national-mapping-specifications-for-submitting-maps</w:t>
              </w:r>
            </w:hyperlink>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tl/>
              </w:rPr>
            </w:pPr>
            <w:r>
              <w:rPr>
                <w:rFonts w:cs="David" w:hint="cs"/>
                <w:sz w:val="24"/>
                <w:szCs w:val="24"/>
                <w:rtl/>
              </w:rPr>
              <w:t xml:space="preserve">בקבצי </w:t>
            </w:r>
            <w:proofErr w:type="spellStart"/>
            <w:r>
              <w:rPr>
                <w:rFonts w:cs="David" w:hint="cs"/>
                <w:sz w:val="24"/>
                <w:szCs w:val="24"/>
                <w:rtl/>
              </w:rPr>
              <w:t>התמ"ר</w:t>
            </w:r>
            <w:proofErr w:type="spellEnd"/>
            <w:r>
              <w:rPr>
                <w:rFonts w:cs="David" w:hint="cs"/>
                <w:sz w:val="24"/>
                <w:szCs w:val="24"/>
                <w:rtl/>
              </w:rPr>
              <w:t xml:space="preserve"> נעשה שימוש בגופן </w:t>
            </w:r>
            <w:proofErr w:type="spellStart"/>
            <w:r>
              <w:rPr>
                <w:rFonts w:cs="David"/>
                <w:sz w:val="24"/>
                <w:szCs w:val="24"/>
              </w:rPr>
              <w:t>hebtext</w:t>
            </w:r>
            <w:proofErr w:type="spellEnd"/>
            <w:r>
              <w:rPr>
                <w:rFonts w:cs="David" w:hint="cs"/>
                <w:sz w:val="24"/>
                <w:szCs w:val="24"/>
                <w:rtl/>
              </w:rPr>
              <w:t>.</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47</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נספח 3ז'</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נספח 3ז'</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A15BC7">
              <w:rPr>
                <w:rFonts w:ascii="David" w:hAnsi="David" w:cs="David"/>
                <w:sz w:val="24"/>
                <w:szCs w:val="24"/>
                <w:rtl/>
              </w:rPr>
              <w:t xml:space="preserve">האם יש לספק ערבות ביצוע בשלב ההגשה. או רק לאחר </w:t>
            </w:r>
            <w:proofErr w:type="spellStart"/>
            <w:r w:rsidRPr="00A15BC7">
              <w:rPr>
                <w:rFonts w:ascii="David" w:hAnsi="David" w:cs="David"/>
                <w:sz w:val="24"/>
                <w:szCs w:val="24"/>
                <w:rtl/>
              </w:rPr>
              <w:t>הזכיה</w:t>
            </w:r>
            <w:proofErr w:type="spellEnd"/>
            <w:r w:rsidRPr="00A15BC7">
              <w:rPr>
                <w:rFonts w:ascii="David" w:hAnsi="David" w:cs="David"/>
                <w:sz w:val="24"/>
                <w:szCs w:val="24"/>
                <w:rtl/>
              </w:rPr>
              <w:t>?</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רק לאחר זכייה. אין צורך בהגשת ערבות הגשת הצעה.</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48</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קובץ בדיקות</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בדיקות לוגיות והשוואה אל בנק"ל</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 xml:space="preserve">אנו מבקשים להבהיר משמעות עמודה </w:t>
            </w:r>
            <w:r>
              <w:rPr>
                <w:rFonts w:ascii="David" w:hAnsi="David" w:cs="David"/>
                <w:sz w:val="24"/>
                <w:szCs w:val="24"/>
              </w:rPr>
              <w:t>Importance</w:t>
            </w:r>
            <w:r>
              <w:rPr>
                <w:rFonts w:ascii="David" w:hAnsi="David" w:cs="David" w:hint="cs"/>
                <w:sz w:val="24"/>
                <w:szCs w:val="24"/>
                <w:rtl/>
              </w:rPr>
              <w:t xml:space="preserve">, מה הכוונה לערכים </w:t>
            </w:r>
            <w:r>
              <w:rPr>
                <w:rFonts w:ascii="David" w:hAnsi="David" w:cs="David"/>
                <w:sz w:val="24"/>
                <w:szCs w:val="24"/>
              </w:rPr>
              <w:t>Mandatory/A/B/C</w:t>
            </w:r>
            <w:r>
              <w:rPr>
                <w:rFonts w:ascii="David" w:hAnsi="David" w:cs="David" w:hint="cs"/>
                <w:sz w:val="24"/>
                <w:szCs w:val="24"/>
                <w:rtl/>
              </w:rPr>
              <w:t>?</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6B2A2F" w:rsidRDefault="00CC02B8" w:rsidP="002E2DCE">
            <w:pPr>
              <w:spacing w:line="360" w:lineRule="auto"/>
              <w:contextualSpacing/>
              <w:jc w:val="both"/>
              <w:rPr>
                <w:rFonts w:cs="David"/>
                <w:sz w:val="24"/>
                <w:szCs w:val="24"/>
                <w:rtl/>
              </w:rPr>
            </w:pPr>
            <w:proofErr w:type="spellStart"/>
            <w:r>
              <w:rPr>
                <w:rFonts w:ascii="David" w:hAnsi="David" w:cs="David" w:hint="cs"/>
                <w:sz w:val="24"/>
                <w:szCs w:val="24"/>
              </w:rPr>
              <w:t>M</w:t>
            </w:r>
            <w:r>
              <w:rPr>
                <w:rFonts w:ascii="David" w:hAnsi="David" w:cs="David"/>
                <w:sz w:val="24"/>
                <w:szCs w:val="24"/>
              </w:rPr>
              <w:t>andtory</w:t>
            </w:r>
            <w:proofErr w:type="spellEnd"/>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פיתוח של 42 בדיקות איכות מתקדמות (3.2.3.1 סעיף ח' סעיף קטן [1]</w:t>
            </w:r>
          </w:p>
          <w:p w:rsidR="00CC02B8" w:rsidRDefault="00CC02B8" w:rsidP="002E2DCE">
            <w:pPr>
              <w:spacing w:line="360" w:lineRule="auto"/>
              <w:contextualSpacing/>
              <w:jc w:val="both"/>
              <w:rPr>
                <w:rFonts w:ascii="David" w:hAnsi="David" w:cs="David"/>
                <w:sz w:val="24"/>
                <w:szCs w:val="24"/>
              </w:rPr>
            </w:pPr>
            <w:r>
              <w:rPr>
                <w:rFonts w:ascii="David" w:hAnsi="David" w:cs="David"/>
                <w:sz w:val="24"/>
                <w:szCs w:val="24"/>
              </w:rPr>
              <w:t>A</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סט בדיקות 2 של 27 בדיקות איכות מתקדמות (3.2.3.1 סעיף ח' סעיף קטן [2]</w:t>
            </w:r>
          </w:p>
          <w:p w:rsidR="00CC02B8" w:rsidRDefault="00CC02B8" w:rsidP="002E2DCE">
            <w:pPr>
              <w:spacing w:line="360" w:lineRule="auto"/>
              <w:contextualSpacing/>
              <w:jc w:val="both"/>
              <w:rPr>
                <w:rFonts w:ascii="David" w:hAnsi="David" w:cs="David"/>
                <w:sz w:val="24"/>
                <w:szCs w:val="24"/>
              </w:rPr>
            </w:pPr>
            <w:r>
              <w:rPr>
                <w:rFonts w:ascii="David" w:hAnsi="David" w:cs="David"/>
                <w:sz w:val="24"/>
                <w:szCs w:val="24"/>
              </w:rPr>
              <w:t>B</w:t>
            </w:r>
            <w:r>
              <w:rPr>
                <w:rFonts w:ascii="David" w:hAnsi="David" w:cs="David" w:hint="cs"/>
                <w:sz w:val="24"/>
                <w:szCs w:val="24"/>
                <w:rtl/>
              </w:rPr>
              <w:t xml:space="preserve"> - סט בדיקות 3 של 24 בדיקות איכות מתקדמות (3.2.3.1 סעיף ח' סעיף קטן [3]</w:t>
            </w:r>
          </w:p>
          <w:p w:rsidR="00CC02B8" w:rsidRPr="006B2A2F" w:rsidRDefault="00CC02B8" w:rsidP="002E2DCE">
            <w:pPr>
              <w:spacing w:line="360" w:lineRule="auto"/>
              <w:contextualSpacing/>
              <w:jc w:val="both"/>
              <w:rPr>
                <w:rFonts w:ascii="David" w:hAnsi="David" w:cs="David"/>
                <w:sz w:val="24"/>
                <w:szCs w:val="24"/>
              </w:rPr>
            </w:pPr>
            <w:r>
              <w:rPr>
                <w:rFonts w:ascii="David" w:hAnsi="David" w:cs="David"/>
                <w:sz w:val="24"/>
                <w:szCs w:val="24"/>
              </w:rPr>
              <w:t>C</w:t>
            </w:r>
            <w:r>
              <w:rPr>
                <w:rFonts w:ascii="David" w:hAnsi="David" w:cs="David" w:hint="cs"/>
                <w:sz w:val="24"/>
                <w:szCs w:val="24"/>
                <w:rtl/>
              </w:rPr>
              <w:t xml:space="preserve"> - סט בדיקות 4 של 10 בדיקות איכות מתקדמות (3.2.3.1 סעיף ח' סעיף קטן [4]</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49</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קובץ בדיקות</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כללי</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77DBB" w:rsidRDefault="00CC02B8" w:rsidP="002E2DCE">
            <w:pPr>
              <w:pStyle w:val="a8"/>
              <w:ind w:left="27"/>
              <w:contextualSpacing/>
              <w:jc w:val="both"/>
              <w:rPr>
                <w:rFonts w:ascii="David" w:hAnsi="David" w:cs="David"/>
                <w:sz w:val="24"/>
                <w:szCs w:val="24"/>
                <w:rtl/>
                <w:lang w:val="ru-RU"/>
              </w:rPr>
            </w:pPr>
            <w:r w:rsidRPr="00C77DBB">
              <w:rPr>
                <w:rFonts w:ascii="David" w:hAnsi="David" w:cs="David"/>
                <w:sz w:val="24"/>
                <w:szCs w:val="24"/>
                <w:rtl/>
                <w:lang w:val="ru-RU"/>
              </w:rPr>
              <w:t>שאלה כללית על שפה העברית – מה לעשות עם שגיאות כתיב בהשוואה מול בנק"ל ומקורות אחרים</w:t>
            </w:r>
            <w:r>
              <w:rPr>
                <w:rFonts w:ascii="David" w:hAnsi="David" w:cs="David" w:hint="cs"/>
                <w:sz w:val="24"/>
                <w:szCs w:val="24"/>
                <w:rtl/>
                <w:lang w:val="ru-RU"/>
              </w:rPr>
              <w:t xml:space="preserve">? אנו מבקשים להבהיר שבהשוואת נתונים טקסטואליים בין תמ"ר לבין נתונים מפ"י דוגמת בנק"ל, נתוני מפ"י יהיו הקובעים. לדוגמה: באם </w:t>
            </w:r>
            <w:proofErr w:type="spellStart"/>
            <w:r>
              <w:rPr>
                <w:rFonts w:ascii="David" w:hAnsi="David" w:cs="David" w:hint="cs"/>
                <w:sz w:val="24"/>
                <w:szCs w:val="24"/>
                <w:rtl/>
                <w:lang w:val="ru-RU"/>
              </w:rPr>
              <w:t>בתמ"ר</w:t>
            </w:r>
            <w:proofErr w:type="spellEnd"/>
            <w:r>
              <w:rPr>
                <w:rFonts w:ascii="David" w:hAnsi="David" w:cs="David" w:hint="cs"/>
                <w:sz w:val="24"/>
                <w:szCs w:val="24"/>
                <w:rtl/>
                <w:lang w:val="ru-RU"/>
              </w:rPr>
              <w:t xml:space="preserve"> מצוין בשם המודד "אנדרי" </w:t>
            </w:r>
            <w:proofErr w:type="spellStart"/>
            <w:r>
              <w:rPr>
                <w:rFonts w:ascii="David" w:hAnsi="David" w:cs="David" w:hint="cs"/>
                <w:sz w:val="24"/>
                <w:szCs w:val="24"/>
                <w:rtl/>
                <w:lang w:val="ru-RU"/>
              </w:rPr>
              <w:t>ובמפ"י</w:t>
            </w:r>
            <w:proofErr w:type="spellEnd"/>
            <w:r>
              <w:rPr>
                <w:rFonts w:ascii="David" w:hAnsi="David" w:cs="David" w:hint="cs"/>
                <w:sz w:val="24"/>
                <w:szCs w:val="24"/>
                <w:rtl/>
                <w:lang w:val="ru-RU"/>
              </w:rPr>
              <w:t xml:space="preserve"> מצוין "</w:t>
            </w:r>
            <w:proofErr w:type="spellStart"/>
            <w:r>
              <w:rPr>
                <w:rFonts w:ascii="David" w:hAnsi="David" w:cs="David" w:hint="cs"/>
                <w:sz w:val="24"/>
                <w:szCs w:val="24"/>
                <w:rtl/>
                <w:lang w:val="ru-RU"/>
              </w:rPr>
              <w:t>אנדריי</w:t>
            </w:r>
            <w:proofErr w:type="spellEnd"/>
            <w:r>
              <w:rPr>
                <w:rFonts w:ascii="David" w:hAnsi="David" w:cs="David" w:hint="cs"/>
                <w:sz w:val="24"/>
                <w:szCs w:val="24"/>
                <w:rtl/>
                <w:lang w:val="ru-RU"/>
              </w:rPr>
              <w:t xml:space="preserve">" </w:t>
            </w:r>
            <w:r>
              <w:rPr>
                <w:rFonts w:ascii="David" w:hAnsi="David" w:cs="David"/>
                <w:sz w:val="24"/>
                <w:szCs w:val="24"/>
                <w:rtl/>
                <w:lang w:val="ru-RU"/>
              </w:rPr>
              <w:t>–</w:t>
            </w:r>
            <w:r>
              <w:rPr>
                <w:rFonts w:ascii="David" w:hAnsi="David" w:cs="David" w:hint="cs"/>
                <w:sz w:val="24"/>
                <w:szCs w:val="24"/>
                <w:rtl/>
                <w:lang w:val="ru-RU"/>
              </w:rPr>
              <w:t xml:space="preserve"> המערכת תקפיץ שגיאה.</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מקובל.</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50</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קובץ בדיקות</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 xml:space="preserve">גיליון </w:t>
            </w:r>
            <w:r w:rsidRPr="00677E1D">
              <w:rPr>
                <w:rFonts w:ascii="David" w:hAnsi="David" w:cs="David"/>
                <w:sz w:val="24"/>
                <w:szCs w:val="24"/>
              </w:rPr>
              <w:t>Comparison Checks</w:t>
            </w:r>
            <w:r>
              <w:rPr>
                <w:rFonts w:ascii="David" w:hAnsi="David" w:cs="David" w:hint="cs"/>
                <w:sz w:val="24"/>
                <w:szCs w:val="24"/>
                <w:rtl/>
              </w:rPr>
              <w:t xml:space="preserve"> בדיקה 10</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 xml:space="preserve">מבקשים לפרט את הבדיקה וקריטריונים להצלחה. האם מדובר בגבולות </w:t>
            </w:r>
            <w:r>
              <w:rPr>
                <w:rFonts w:ascii="David" w:hAnsi="David" w:cs="David"/>
                <w:sz w:val="24"/>
                <w:szCs w:val="24"/>
              </w:rPr>
              <w:t>footprint</w:t>
            </w:r>
            <w:r>
              <w:rPr>
                <w:rFonts w:ascii="David" w:hAnsi="David" w:cs="David" w:hint="cs"/>
                <w:sz w:val="24"/>
                <w:szCs w:val="24"/>
                <w:rtl/>
              </w:rPr>
              <w:t xml:space="preserve"> של החלקה התלת ממדית אל מול גבולות החלקה הדו-ממדית?</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השאלה אינה ברורה ובכל מקרה בעת יבוצע אפיון הטכני מול הספק הזוכה.</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51</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קובץ בדיקות</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 xml:space="preserve">גיליון </w:t>
            </w:r>
            <w:r w:rsidRPr="00677E1D">
              <w:rPr>
                <w:rFonts w:ascii="David" w:hAnsi="David" w:cs="David"/>
                <w:sz w:val="24"/>
                <w:szCs w:val="24"/>
              </w:rPr>
              <w:t>Comparison Checks</w:t>
            </w:r>
            <w:r>
              <w:rPr>
                <w:rFonts w:ascii="David" w:hAnsi="David" w:cs="David" w:hint="cs"/>
                <w:sz w:val="24"/>
                <w:szCs w:val="24"/>
                <w:rtl/>
              </w:rPr>
              <w:t xml:space="preserve"> בדיקה 15</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hint="cs"/>
                <w:rtl/>
              </w:rPr>
              <w:t>מבקשים להבהיר שמדובר בבדיקה אלפאנומרית בלבד של ערכי שדות חובה.</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יש לשים לב שלעיתים מדובר בשדות מסוג מספר שלם, מספר עשרוני, תאריך, מחרוזת וכו'.</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52</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קובץ בדיקות</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 xml:space="preserve">גיליון </w:t>
            </w:r>
            <w:r w:rsidRPr="00677E1D">
              <w:rPr>
                <w:rFonts w:ascii="David" w:hAnsi="David" w:cs="David"/>
                <w:sz w:val="24"/>
                <w:szCs w:val="24"/>
              </w:rPr>
              <w:t>Comparison Checks</w:t>
            </w:r>
            <w:r>
              <w:rPr>
                <w:rFonts w:ascii="David" w:hAnsi="David" w:cs="David" w:hint="cs"/>
                <w:sz w:val="24"/>
                <w:szCs w:val="24"/>
                <w:rtl/>
              </w:rPr>
              <w:t xml:space="preserve"> בדיקה 18,19</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Pr>
            </w:pPr>
            <w:r>
              <w:rPr>
                <w:rFonts w:ascii="David" w:hAnsi="David" w:cs="David" w:hint="cs"/>
                <w:sz w:val="24"/>
                <w:szCs w:val="24"/>
                <w:rtl/>
              </w:rPr>
              <w:t>לא מצאנו שוני בין הבדיקות, האם שורה כפולה?</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מדובר בבדיקה שונה. האחת היא ל-</w:t>
            </w:r>
            <w:r>
              <w:rPr>
                <w:rFonts w:cs="David" w:hint="cs"/>
                <w:sz w:val="24"/>
                <w:szCs w:val="24"/>
              </w:rPr>
              <w:t>OVERLAP</w:t>
            </w:r>
            <w:r>
              <w:rPr>
                <w:rFonts w:cs="David" w:hint="cs"/>
                <w:sz w:val="24"/>
                <w:szCs w:val="24"/>
                <w:rtl/>
              </w:rPr>
              <w:t xml:space="preserve"> והשנייה עבור </w:t>
            </w:r>
            <w:r>
              <w:rPr>
                <w:rFonts w:cs="David" w:hint="cs"/>
                <w:sz w:val="24"/>
                <w:szCs w:val="24"/>
              </w:rPr>
              <w:t>GAP</w:t>
            </w:r>
            <w:r>
              <w:rPr>
                <w:rFonts w:cs="David" w:hint="cs"/>
                <w:sz w:val="24"/>
                <w:szCs w:val="24"/>
                <w:rtl/>
              </w:rPr>
              <w:t>.</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53</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קובץ בדיקות</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 xml:space="preserve">גיליון </w:t>
            </w:r>
            <w:r w:rsidRPr="00677E1D">
              <w:rPr>
                <w:rFonts w:ascii="David" w:hAnsi="David" w:cs="David"/>
                <w:sz w:val="24"/>
                <w:szCs w:val="24"/>
              </w:rPr>
              <w:t>Comparison Checks</w:t>
            </w:r>
            <w:r>
              <w:rPr>
                <w:rFonts w:ascii="David" w:hAnsi="David" w:cs="David" w:hint="cs"/>
                <w:sz w:val="24"/>
                <w:szCs w:val="24"/>
                <w:rtl/>
              </w:rPr>
              <w:t xml:space="preserve"> בדיקה 18</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Pr>
            </w:pPr>
            <w:r>
              <w:rPr>
                <w:rFonts w:ascii="David" w:hAnsi="David" w:cs="David" w:hint="cs"/>
                <w:sz w:val="24"/>
                <w:szCs w:val="24"/>
                <w:rtl/>
              </w:rPr>
              <w:t xml:space="preserve">הבדיקה זהה לבדיקה 31 בגיליון </w:t>
            </w:r>
            <w:r>
              <w:rPr>
                <w:rFonts w:ascii="David" w:hAnsi="David" w:cs="David"/>
                <w:sz w:val="24"/>
                <w:szCs w:val="24"/>
              </w:rPr>
              <w:t>Advanced Logical Tests</w:t>
            </w:r>
            <w:r>
              <w:rPr>
                <w:rFonts w:ascii="David" w:hAnsi="David" w:cs="David" w:hint="cs"/>
                <w:sz w:val="24"/>
                <w:szCs w:val="24"/>
                <w:rtl/>
              </w:rPr>
              <w:t>, האם שכפול?</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מדובר בבדיקה שונה.</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54</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3</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3.2.3.1 ה'</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ה</w:t>
            </w:r>
            <w:r w:rsidRPr="008D4702">
              <w:rPr>
                <w:rFonts w:ascii="David" w:hAnsi="David" w:cs="David"/>
                <w:sz w:val="24"/>
                <w:szCs w:val="24"/>
                <w:rtl/>
              </w:rPr>
              <w:t>סעיף מגדיר שלושה סוגי שגי</w:t>
            </w:r>
            <w:r>
              <w:rPr>
                <w:rFonts w:ascii="David" w:hAnsi="David" w:cs="David" w:hint="cs"/>
                <w:sz w:val="24"/>
                <w:szCs w:val="24"/>
                <w:rtl/>
              </w:rPr>
              <w:t>א</w:t>
            </w:r>
            <w:r w:rsidRPr="008D4702">
              <w:rPr>
                <w:rFonts w:ascii="David" w:hAnsi="David" w:cs="David"/>
                <w:sz w:val="24"/>
                <w:szCs w:val="24"/>
                <w:rtl/>
              </w:rPr>
              <w:t>ות אך בקובץ בדיקות ישנן רק 2 – קריטי ודיווח. האם יהיו גם שגיאות מסוג שגיאה עוצרת</w:t>
            </w:r>
            <w:r>
              <w:rPr>
                <w:rFonts w:ascii="David" w:hAnsi="David" w:cs="David" w:hint="cs"/>
                <w:sz w:val="24"/>
                <w:szCs w:val="24"/>
                <w:rtl/>
              </w:rPr>
              <w:t>?</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בבדיקות לוגיות ישנן 2 סוגי שגיאות: קריטי ודיווח. בכל מקרה בסביבת הניהול יוגדרו סוגי השגיאות כך שיהיה ניתן לעדכן ולנהל זאת.</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55</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1</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1.5 ב'</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 xml:space="preserve">ע"פ הסעיף, פרק 4 יונגש גם כמסמך </w:t>
            </w:r>
            <w:r>
              <w:rPr>
                <w:rFonts w:ascii="David" w:hAnsi="David" w:cs="David"/>
                <w:sz w:val="24"/>
                <w:szCs w:val="24"/>
              </w:rPr>
              <w:t>Word</w:t>
            </w:r>
            <w:r>
              <w:rPr>
                <w:rFonts w:ascii="David" w:hAnsi="David" w:cs="David" w:hint="cs"/>
                <w:sz w:val="24"/>
                <w:szCs w:val="24"/>
                <w:rtl/>
              </w:rPr>
              <w:t xml:space="preserve">. בקובץ נספחים </w:t>
            </w:r>
            <w:proofErr w:type="spellStart"/>
            <w:r>
              <w:rPr>
                <w:rFonts w:ascii="David" w:hAnsi="David" w:cs="David" w:hint="cs"/>
                <w:sz w:val="24"/>
                <w:szCs w:val="24"/>
                <w:rtl/>
              </w:rPr>
              <w:t>הפורסם</w:t>
            </w:r>
            <w:proofErr w:type="spellEnd"/>
            <w:r>
              <w:rPr>
                <w:rFonts w:ascii="David" w:hAnsi="David" w:cs="David" w:hint="cs"/>
                <w:sz w:val="24"/>
                <w:szCs w:val="24"/>
                <w:rtl/>
              </w:rPr>
              <w:t xml:space="preserve"> באתר פרק 4 (הצעת מחיר) לא נמצא. האם יפורסם קובץ </w:t>
            </w:r>
            <w:r>
              <w:rPr>
                <w:rFonts w:ascii="David" w:hAnsi="David" w:cs="David"/>
                <w:sz w:val="24"/>
                <w:szCs w:val="24"/>
              </w:rPr>
              <w:t>Word</w:t>
            </w:r>
            <w:r>
              <w:rPr>
                <w:rFonts w:ascii="David" w:hAnsi="David" w:cs="David" w:hint="cs"/>
                <w:sz w:val="24"/>
                <w:szCs w:val="24"/>
                <w:rtl/>
              </w:rPr>
              <w:t xml:space="preserve"> של פרק 4? איך ימולא פרק 4 באופן ממוחשב?</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יפורסם באתר.</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56</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1</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מצגת כנס ספקים</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אנו מבקשים לפרסם מצגות אשר הוצגו בכנס הספקים.</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כלל התכנים שהוצגו במצגת ע"י גב' קסניה חסנשין נמצאים במסמכי המכרז.</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57</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1</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1.20 ד' וי"ב</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 xml:space="preserve">בכנס הספקים לא נערכה הגרלת הספקים. מבקשים להבהיר לגבי אופן </w:t>
            </w:r>
            <w:r w:rsidRPr="000015A8">
              <w:rPr>
                <w:rFonts w:ascii="David" w:hAnsi="David" w:cs="David"/>
                <w:sz w:val="24"/>
                <w:szCs w:val="24"/>
                <w:rtl/>
              </w:rPr>
              <w:t xml:space="preserve">הצגת הפתרון, מבחן היכולת </w:t>
            </w:r>
            <w:r w:rsidRPr="000015A8">
              <w:rPr>
                <w:rFonts w:ascii="David" w:hAnsi="David" w:cs="David" w:hint="cs"/>
                <w:sz w:val="24"/>
                <w:szCs w:val="24"/>
                <w:rtl/>
              </w:rPr>
              <w:t>והריאיו</w:t>
            </w:r>
            <w:r w:rsidRPr="000015A8">
              <w:rPr>
                <w:rFonts w:ascii="David" w:hAnsi="David" w:cs="David" w:hint="eastAsia"/>
                <w:sz w:val="24"/>
                <w:szCs w:val="24"/>
                <w:rtl/>
              </w:rPr>
              <w:t>ן</w:t>
            </w:r>
            <w:r w:rsidRPr="000015A8">
              <w:rPr>
                <w:rFonts w:ascii="David" w:hAnsi="David" w:cs="David"/>
                <w:sz w:val="24"/>
                <w:szCs w:val="24"/>
                <w:rtl/>
              </w:rPr>
              <w:t xml:space="preserve"> האישי</w:t>
            </w:r>
            <w:r>
              <w:rPr>
                <w:rFonts w:ascii="David" w:hAnsi="David" w:cs="David" w:hint="cs"/>
                <w:sz w:val="24"/>
                <w:szCs w:val="24"/>
                <w:rtl/>
              </w:rPr>
              <w:t>.</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בתום בדיקת תנאי הסף הספקים הרלוונטיים יוזמנו לביצוע ההגרלה.</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58</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3</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3.1 א'</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contextualSpacing/>
              <w:jc w:val="both"/>
              <w:rPr>
                <w:rFonts w:ascii="David" w:hAnsi="David" w:cs="David"/>
                <w:sz w:val="24"/>
                <w:szCs w:val="24"/>
                <w:rtl/>
              </w:rPr>
            </w:pPr>
            <w:r>
              <w:rPr>
                <w:rFonts w:ascii="David" w:hAnsi="David" w:cs="David" w:hint="cs"/>
                <w:sz w:val="24"/>
                <w:szCs w:val="24"/>
                <w:rtl/>
              </w:rPr>
              <w:t>האם שליחת המיילים תתבצע על בסיס תשתיות מפ"י?</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כן.</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59</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3</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3.1 ד'</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בכנס ספקים נאמר שיפורסם פירוט רישוי העומד לרשות המערכות הקיימות. טרם פורסם. מבקשים לפרסם.</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פירוט הרישוי זמין בנספחי המכרז.</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60</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פרק 3</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3.2.6.2.6</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contextualSpacing/>
              <w:jc w:val="both"/>
              <w:rPr>
                <w:rFonts w:ascii="David" w:hAnsi="David" w:cs="David"/>
                <w:sz w:val="24"/>
                <w:szCs w:val="24"/>
                <w:rtl/>
              </w:rPr>
            </w:pPr>
            <w:r>
              <w:rPr>
                <w:rFonts w:ascii="David" w:hAnsi="David" w:cs="David" w:hint="cs"/>
                <w:sz w:val="24"/>
                <w:szCs w:val="24"/>
                <w:rtl/>
              </w:rPr>
              <w:t xml:space="preserve">האם ניהול פרויקטים יהיה אלפאנומרי בלבד או שהמערכת תנהל שכבת פרויקטים? באם המערכת תנהל שכבת פרויקטים </w:t>
            </w:r>
            <w:r>
              <w:rPr>
                <w:rFonts w:ascii="David" w:hAnsi="David" w:cs="David"/>
                <w:sz w:val="24"/>
                <w:szCs w:val="24"/>
                <w:rtl/>
              </w:rPr>
              <w:t>–</w:t>
            </w:r>
            <w:r>
              <w:rPr>
                <w:rFonts w:ascii="David" w:hAnsi="David" w:cs="David" w:hint="cs"/>
                <w:sz w:val="24"/>
                <w:szCs w:val="24"/>
                <w:rtl/>
              </w:rPr>
              <w:t xml:space="preserve"> </w:t>
            </w:r>
            <w:proofErr w:type="spellStart"/>
            <w:r>
              <w:rPr>
                <w:rFonts w:ascii="David" w:hAnsi="David" w:cs="David" w:hint="cs"/>
                <w:sz w:val="24"/>
                <w:szCs w:val="24"/>
                <w:rtl/>
              </w:rPr>
              <w:t>איךך</w:t>
            </w:r>
            <w:proofErr w:type="spellEnd"/>
            <w:r>
              <w:rPr>
                <w:rFonts w:ascii="David" w:hAnsi="David" w:cs="David" w:hint="cs"/>
                <w:sz w:val="24"/>
                <w:szCs w:val="24"/>
                <w:rtl/>
              </w:rPr>
              <w:t xml:space="preserve"> יוגדרו גבולות הפרויקט?</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במידה ויוחלט לממש זאת תוגדר שכבה עם מאפיינים בהתאם.</w:t>
            </w:r>
          </w:p>
        </w:tc>
      </w:tr>
      <w:tr w:rsidR="00CC02B8" w:rsidRPr="00C5208F" w:rsidTr="00CC02B8">
        <w:tc>
          <w:tcPr>
            <w:tcW w:w="71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61</w:t>
            </w:r>
            <w:r w:rsidRPr="00C5208F">
              <w:rPr>
                <w:rFonts w:ascii="David" w:hAnsi="David" w:cs="David"/>
                <w:sz w:val="24"/>
                <w:szCs w:val="24"/>
                <w:rtl/>
              </w:rPr>
              <w:t>.</w:t>
            </w:r>
          </w:p>
        </w:tc>
        <w:tc>
          <w:tcPr>
            <w:tcW w:w="141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651"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קובץ בדיקות</w:t>
            </w:r>
          </w:p>
        </w:tc>
        <w:tc>
          <w:tcPr>
            <w:tcW w:w="2197"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06"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 xml:space="preserve">גיליון </w:t>
            </w:r>
            <w:r w:rsidRPr="00D22E6A">
              <w:rPr>
                <w:rFonts w:ascii="David" w:hAnsi="David" w:cs="David"/>
                <w:sz w:val="24"/>
                <w:szCs w:val="24"/>
              </w:rPr>
              <w:t>Advanced Logical Checks</w:t>
            </w:r>
            <w:r>
              <w:rPr>
                <w:rFonts w:ascii="David" w:hAnsi="David" w:cs="David" w:hint="cs"/>
                <w:sz w:val="24"/>
                <w:szCs w:val="24"/>
                <w:rtl/>
              </w:rPr>
              <w:t>, בדיקה 35</w:t>
            </w:r>
          </w:p>
        </w:tc>
      </w:tr>
      <w:tr w:rsidR="00CC02B8" w:rsidRPr="00C5208F" w:rsidTr="00CC02B8">
        <w:tc>
          <w:tcPr>
            <w:tcW w:w="71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754"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Pr>
                <w:rFonts w:ascii="David" w:hAnsi="David" w:cs="David" w:hint="cs"/>
                <w:sz w:val="24"/>
                <w:szCs w:val="24"/>
                <w:rtl/>
              </w:rPr>
              <w:t xml:space="preserve">האם תיתכן חלוקה לחלקות תלת ממדיות גם בציר </w:t>
            </w:r>
            <w:r>
              <w:rPr>
                <w:rFonts w:ascii="David" w:hAnsi="David" w:cs="David" w:hint="cs"/>
                <w:sz w:val="24"/>
                <w:szCs w:val="24"/>
              </w:rPr>
              <w:t>Z</w:t>
            </w:r>
            <w:r>
              <w:rPr>
                <w:rFonts w:ascii="David" w:hAnsi="David" w:cs="David" w:hint="cs"/>
                <w:sz w:val="24"/>
                <w:szCs w:val="24"/>
                <w:rtl/>
              </w:rPr>
              <w:t>?</w:t>
            </w:r>
          </w:p>
        </w:tc>
      </w:tr>
      <w:tr w:rsidR="00CC02B8" w:rsidRPr="00390139" w:rsidTr="00CC02B8">
        <w:tc>
          <w:tcPr>
            <w:tcW w:w="71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417"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754"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השאלה אינה ברורה.</w:t>
            </w:r>
          </w:p>
        </w:tc>
      </w:tr>
    </w:tbl>
    <w:p w:rsidR="00CC02B8" w:rsidRDefault="00CC02B8" w:rsidP="00CC02B8">
      <w:pPr>
        <w:rPr>
          <w:rFonts w:ascii="David" w:hAnsi="David" w:cs="David"/>
          <w:sz w:val="24"/>
          <w:szCs w:val="24"/>
          <w:rtl/>
        </w:rPr>
      </w:pPr>
    </w:p>
    <w:tbl>
      <w:tblPr>
        <w:tblStyle w:val="a5"/>
        <w:bidiVisual/>
        <w:tblW w:w="0" w:type="auto"/>
        <w:tblInd w:w="4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1613"/>
        <w:gridCol w:w="2202"/>
        <w:gridCol w:w="2150"/>
        <w:gridCol w:w="6942"/>
      </w:tblGrid>
      <w:tr w:rsidR="00CC02B8" w:rsidRPr="00C5208F" w:rsidTr="00CC02B8">
        <w:tc>
          <w:tcPr>
            <w:tcW w:w="62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lastRenderedPageBreak/>
              <w:t>62</w:t>
            </w:r>
            <w:r w:rsidRPr="00C5208F">
              <w:rPr>
                <w:rFonts w:ascii="David" w:hAnsi="David" w:cs="David" w:hint="cs"/>
                <w:sz w:val="24"/>
                <w:szCs w:val="24"/>
                <w:rtl/>
              </w:rPr>
              <w:t>.</w:t>
            </w:r>
          </w:p>
        </w:tc>
        <w:tc>
          <w:tcPr>
            <w:tcW w:w="1613"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203"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sz w:val="24"/>
                <w:szCs w:val="24"/>
              </w:rPr>
              <w:t>4</w:t>
            </w:r>
          </w:p>
        </w:tc>
        <w:tc>
          <w:tcPr>
            <w:tcW w:w="2151"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45"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r>
      <w:tr w:rsidR="00CC02B8" w:rsidRPr="00C5208F" w:rsidTr="00CC02B8">
        <w:tc>
          <w:tcPr>
            <w:tcW w:w="62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613"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299"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B07BB4">
              <w:rPr>
                <w:rFonts w:ascii="David" w:hAnsi="David" w:cs="David"/>
                <w:sz w:val="24"/>
                <w:szCs w:val="24"/>
                <w:rtl/>
              </w:rPr>
              <w:t xml:space="preserve">במידה ויידרש לעשות </w:t>
            </w:r>
            <w:r w:rsidRPr="00B07BB4">
              <w:rPr>
                <w:rFonts w:ascii="David" w:hAnsi="David" w:cs="David"/>
                <w:sz w:val="24"/>
                <w:szCs w:val="24"/>
              </w:rPr>
              <w:t>sc</w:t>
            </w:r>
            <w:r>
              <w:rPr>
                <w:rFonts w:ascii="David" w:hAnsi="David" w:cs="David"/>
                <w:sz w:val="24"/>
                <w:szCs w:val="24"/>
              </w:rPr>
              <w:t>a</w:t>
            </w:r>
            <w:r w:rsidRPr="00B07BB4">
              <w:rPr>
                <w:rFonts w:ascii="David" w:hAnsi="David" w:cs="David"/>
                <w:sz w:val="24"/>
                <w:szCs w:val="24"/>
              </w:rPr>
              <w:t>le up</w:t>
            </w:r>
            <w:r w:rsidRPr="00B07BB4">
              <w:rPr>
                <w:rFonts w:ascii="David" w:hAnsi="David" w:cs="David"/>
                <w:sz w:val="24"/>
                <w:szCs w:val="24"/>
                <w:rtl/>
              </w:rPr>
              <w:t xml:space="preserve"> ברמת הרישוי מה מצופה\ייעשה?</w:t>
            </w:r>
          </w:p>
        </w:tc>
      </w:tr>
      <w:tr w:rsidR="00CC02B8" w:rsidRPr="00C5208F" w:rsidTr="00CC02B8">
        <w:tc>
          <w:tcPr>
            <w:tcW w:w="62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613"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299"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tl/>
              </w:rPr>
            </w:pPr>
            <w:r>
              <w:rPr>
                <w:rFonts w:cs="David" w:hint="cs"/>
                <w:sz w:val="24"/>
                <w:szCs w:val="24"/>
                <w:rtl/>
              </w:rPr>
              <w:t>במסגרת המענה המציע יידרש להציע את הצעת המחיר והכמות שלדעתו תספק בשלבים הראשונים. להערכתו של המציע בשבלים הראשונ</w:t>
            </w:r>
            <w:r>
              <w:rPr>
                <w:rFonts w:cs="David" w:hint="cs"/>
                <w:sz w:val="24"/>
                <w:szCs w:val="24"/>
                <w:rtl/>
              </w:rPr>
              <w:t>י</w:t>
            </w:r>
            <w:r>
              <w:rPr>
                <w:rFonts w:cs="David" w:hint="cs"/>
                <w:sz w:val="24"/>
                <w:szCs w:val="24"/>
                <w:rtl/>
              </w:rPr>
              <w:t>ם מדי חודש י</w:t>
            </w:r>
            <w:r>
              <w:rPr>
                <w:rFonts w:cs="David" w:hint="cs"/>
                <w:sz w:val="24"/>
                <w:szCs w:val="24"/>
                <w:rtl/>
              </w:rPr>
              <w:t>י</w:t>
            </w:r>
            <w:r>
              <w:rPr>
                <w:rFonts w:cs="David" w:hint="cs"/>
                <w:sz w:val="24"/>
                <w:szCs w:val="24"/>
                <w:rtl/>
              </w:rPr>
              <w:t xml:space="preserve">דרש להפעיל את המערכת על 10 </w:t>
            </w:r>
            <w:proofErr w:type="spellStart"/>
            <w:r>
              <w:rPr>
                <w:rFonts w:cs="David" w:hint="cs"/>
                <w:sz w:val="24"/>
                <w:szCs w:val="24"/>
                <w:rtl/>
              </w:rPr>
              <w:t>תמ"רים</w:t>
            </w:r>
            <w:proofErr w:type="spellEnd"/>
            <w:r>
              <w:rPr>
                <w:rFonts w:cs="David" w:hint="cs"/>
                <w:sz w:val="24"/>
                <w:szCs w:val="24"/>
                <w:rtl/>
              </w:rPr>
              <w:t xml:space="preserve"> בחודש. במידת הצורך ואם יתברר כי יהיה צורך בהרחבת הרישוי המזמין יפעל בהתאם לצורך.</w:t>
            </w:r>
          </w:p>
        </w:tc>
      </w:tr>
      <w:tr w:rsidR="00CC02B8" w:rsidRPr="00C5208F" w:rsidTr="00CC02B8">
        <w:tc>
          <w:tcPr>
            <w:tcW w:w="62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63</w:t>
            </w:r>
            <w:r w:rsidRPr="00C5208F">
              <w:rPr>
                <w:rFonts w:ascii="David" w:hAnsi="David" w:cs="David"/>
                <w:sz w:val="24"/>
                <w:szCs w:val="24"/>
                <w:rtl/>
              </w:rPr>
              <w:t>.</w:t>
            </w:r>
          </w:p>
        </w:tc>
        <w:tc>
          <w:tcPr>
            <w:tcW w:w="1613"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203"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sz w:val="24"/>
                <w:szCs w:val="24"/>
              </w:rPr>
              <w:t>3</w:t>
            </w:r>
          </w:p>
        </w:tc>
        <w:tc>
          <w:tcPr>
            <w:tcW w:w="2151"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45"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r>
      <w:tr w:rsidR="00CC02B8" w:rsidRPr="00C5208F" w:rsidTr="00CC02B8">
        <w:tc>
          <w:tcPr>
            <w:tcW w:w="62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613"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299"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B07BB4">
              <w:rPr>
                <w:rFonts w:ascii="David" w:hAnsi="David" w:cs="David"/>
                <w:sz w:val="24"/>
                <w:szCs w:val="24"/>
                <w:rtl/>
              </w:rPr>
              <w:t>האם במסגרת הפעילות ישנה משימה של מעבר לענן?</w:t>
            </w:r>
          </w:p>
        </w:tc>
      </w:tr>
      <w:tr w:rsidR="00CC02B8" w:rsidRPr="00C5208F" w:rsidTr="00CC02B8">
        <w:tc>
          <w:tcPr>
            <w:tcW w:w="62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613"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299"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 xml:space="preserve">לא. </w:t>
            </w:r>
          </w:p>
        </w:tc>
      </w:tr>
      <w:tr w:rsidR="00CC02B8" w:rsidRPr="00C5208F" w:rsidTr="00CC02B8">
        <w:tc>
          <w:tcPr>
            <w:tcW w:w="62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64</w:t>
            </w:r>
            <w:r w:rsidRPr="00C5208F">
              <w:rPr>
                <w:rFonts w:ascii="David" w:hAnsi="David" w:cs="David" w:hint="cs"/>
                <w:sz w:val="24"/>
                <w:szCs w:val="24"/>
                <w:rtl/>
              </w:rPr>
              <w:t>.</w:t>
            </w:r>
          </w:p>
        </w:tc>
        <w:tc>
          <w:tcPr>
            <w:tcW w:w="1613"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203"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sz w:val="24"/>
                <w:szCs w:val="24"/>
              </w:rPr>
              <w:t>3</w:t>
            </w:r>
          </w:p>
        </w:tc>
        <w:tc>
          <w:tcPr>
            <w:tcW w:w="2151"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45"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r>
      <w:tr w:rsidR="00CC02B8" w:rsidRPr="00C5208F" w:rsidTr="00CC02B8">
        <w:tc>
          <w:tcPr>
            <w:tcW w:w="62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613"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299"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B07BB4">
              <w:rPr>
                <w:rFonts w:ascii="David" w:hAnsi="David" w:cs="David"/>
                <w:sz w:val="24"/>
                <w:szCs w:val="24"/>
                <w:rtl/>
              </w:rPr>
              <w:t>מבקש לוודא כי במסגרת הפעילות לא נדרש לבצע בדיקות התאמה של הקדסטר מול שכבות ומידע של התכנית המפורטת?</w:t>
            </w:r>
          </w:p>
        </w:tc>
      </w:tr>
      <w:tr w:rsidR="00CC02B8" w:rsidRPr="00C5208F" w:rsidTr="00CC02B8">
        <w:tc>
          <w:tcPr>
            <w:tcW w:w="62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613"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299"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לא נדרש לבצע בדיקות התאמה של תכנית מפורטת (</w:t>
            </w:r>
            <w:proofErr w:type="spellStart"/>
            <w:r>
              <w:rPr>
                <w:rFonts w:cs="David" w:hint="cs"/>
                <w:sz w:val="24"/>
                <w:szCs w:val="24"/>
                <w:rtl/>
              </w:rPr>
              <w:t>תב"ע</w:t>
            </w:r>
            <w:proofErr w:type="spellEnd"/>
            <w:r>
              <w:rPr>
                <w:rFonts w:cs="David" w:hint="cs"/>
                <w:sz w:val="24"/>
                <w:szCs w:val="24"/>
                <w:rtl/>
              </w:rPr>
              <w:t xml:space="preserve"> ו\או תשריט חלוקה) </w:t>
            </w:r>
            <w:proofErr w:type="spellStart"/>
            <w:r>
              <w:rPr>
                <w:rFonts w:cs="David" w:hint="cs"/>
                <w:sz w:val="24"/>
                <w:szCs w:val="24"/>
                <w:rtl/>
              </w:rPr>
              <w:t>לתמ"ר</w:t>
            </w:r>
            <w:proofErr w:type="spellEnd"/>
            <w:r>
              <w:rPr>
                <w:rFonts w:cs="David" w:hint="cs"/>
                <w:sz w:val="24"/>
                <w:szCs w:val="24"/>
                <w:rtl/>
              </w:rPr>
              <w:t>.</w:t>
            </w:r>
          </w:p>
        </w:tc>
      </w:tr>
      <w:tr w:rsidR="00CC02B8" w:rsidRPr="00C5208F" w:rsidTr="00CC02B8">
        <w:tc>
          <w:tcPr>
            <w:tcW w:w="62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65</w:t>
            </w:r>
            <w:r w:rsidRPr="00C5208F">
              <w:rPr>
                <w:rFonts w:ascii="David" w:hAnsi="David" w:cs="David"/>
                <w:sz w:val="24"/>
                <w:szCs w:val="24"/>
                <w:rtl/>
              </w:rPr>
              <w:t>.</w:t>
            </w:r>
          </w:p>
        </w:tc>
        <w:tc>
          <w:tcPr>
            <w:tcW w:w="1613"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203"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1</w:t>
            </w:r>
          </w:p>
        </w:tc>
        <w:tc>
          <w:tcPr>
            <w:tcW w:w="2151"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45"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r>
      <w:tr w:rsidR="00CC02B8" w:rsidRPr="00C5208F" w:rsidTr="00CC02B8">
        <w:tc>
          <w:tcPr>
            <w:tcW w:w="62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613"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299"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B07BB4">
              <w:rPr>
                <w:rFonts w:ascii="David" w:hAnsi="David" w:cs="David"/>
                <w:sz w:val="24"/>
                <w:szCs w:val="24"/>
                <w:rtl/>
              </w:rPr>
              <w:t xml:space="preserve">מה היחס בין רכיבי האיכות </w:t>
            </w:r>
            <w:r w:rsidRPr="00B07BB4">
              <w:rPr>
                <w:rFonts w:ascii="David" w:hAnsi="David" w:cs="David"/>
                <w:sz w:val="24"/>
                <w:szCs w:val="24"/>
              </w:rPr>
              <w:t>Q1</w:t>
            </w:r>
            <w:r w:rsidRPr="00B07BB4">
              <w:rPr>
                <w:rFonts w:ascii="David" w:hAnsi="David" w:cs="David"/>
                <w:sz w:val="24"/>
                <w:szCs w:val="24"/>
                <w:rtl/>
              </w:rPr>
              <w:t xml:space="preserve"> לבין </w:t>
            </w:r>
            <w:r w:rsidRPr="00B07BB4">
              <w:rPr>
                <w:rFonts w:ascii="David" w:hAnsi="David" w:cs="David"/>
                <w:sz w:val="24"/>
                <w:szCs w:val="24"/>
              </w:rPr>
              <w:t>Q2</w:t>
            </w:r>
            <w:r w:rsidRPr="00B07BB4">
              <w:rPr>
                <w:rFonts w:ascii="David" w:hAnsi="David" w:cs="David"/>
                <w:sz w:val="24"/>
                <w:szCs w:val="24"/>
                <w:rtl/>
              </w:rPr>
              <w:t>?</w:t>
            </w:r>
          </w:p>
        </w:tc>
      </w:tr>
      <w:tr w:rsidR="00CC02B8" w:rsidRPr="00C5208F" w:rsidTr="00CC02B8">
        <w:tc>
          <w:tcPr>
            <w:tcW w:w="62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613"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299" w:type="dxa"/>
            <w:gridSpan w:val="3"/>
            <w:tcBorders>
              <w:bottom w:val="single" w:sz="4" w:space="0" w:color="auto"/>
              <w:right w:val="single" w:sz="4" w:space="0" w:color="auto"/>
            </w:tcBorders>
          </w:tcPr>
          <w:p w:rsidR="00CC02B8" w:rsidRPr="0002353A" w:rsidRDefault="00CC02B8" w:rsidP="002E2DCE">
            <w:pPr>
              <w:spacing w:line="360" w:lineRule="auto"/>
              <w:contextualSpacing/>
              <w:rPr>
                <w:rFonts w:cs="David"/>
                <w:sz w:val="24"/>
                <w:szCs w:val="24"/>
              </w:rPr>
            </w:pPr>
            <w:r>
              <w:rPr>
                <w:rFonts w:cs="David" w:hint="cs"/>
                <w:sz w:val="24"/>
                <w:szCs w:val="24"/>
                <w:rtl/>
              </w:rPr>
              <w:t xml:space="preserve">כמוסבר בפרק 1.18 </w:t>
            </w:r>
            <w:r>
              <w:rPr>
                <w:rFonts w:cs="David"/>
                <w:sz w:val="24"/>
                <w:szCs w:val="24"/>
                <w:rtl/>
              </w:rPr>
              <w:t>–</w:t>
            </w:r>
            <w:r>
              <w:rPr>
                <w:rFonts w:cs="David" w:hint="cs"/>
                <w:sz w:val="24"/>
                <w:szCs w:val="24"/>
                <w:rtl/>
              </w:rPr>
              <w:t xml:space="preserve"> סעיף 2 סעיף קטן י"א: </w:t>
            </w:r>
            <m:oMath>
              <m:r>
                <m:rPr>
                  <m:sty m:val="p"/>
                </m:rPr>
                <w:rPr>
                  <w:rFonts w:ascii="Cambria Math" w:hAnsi="Cambria Math"/>
                  <w:sz w:val="24"/>
                  <w:szCs w:val="24"/>
                </w:rPr>
                <w:br/>
              </m:r>
            </m:oMath>
            <m:oMathPara>
              <m:oMathParaPr>
                <m:jc m:val="right"/>
              </m:oMathParaPr>
              <m:oMath>
                <m:r>
                  <w:rPr>
                    <w:rFonts w:ascii="Cambria Math" w:hAnsi="Cambria Math"/>
                    <w:sz w:val="24"/>
                    <w:szCs w:val="24"/>
                  </w:rPr>
                  <m:t>Q=0.7×</m:t>
                </m:r>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1</m:t>
                    </m:r>
                  </m:sub>
                </m:sSub>
                <m:r>
                  <w:rPr>
                    <w:rFonts w:ascii="Cambria Math" w:hAnsi="Cambria Math"/>
                    <w:sz w:val="24"/>
                    <w:szCs w:val="24"/>
                  </w:rPr>
                  <m:t>+0.3×</m:t>
                </m:r>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2</m:t>
                    </m:r>
                  </m:sub>
                </m:sSub>
              </m:oMath>
            </m:oMathPara>
          </w:p>
        </w:tc>
      </w:tr>
      <w:tr w:rsidR="00CC02B8" w:rsidRPr="00C5208F" w:rsidTr="00CC02B8">
        <w:tc>
          <w:tcPr>
            <w:tcW w:w="62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67</w:t>
            </w:r>
            <w:r w:rsidRPr="00C5208F">
              <w:rPr>
                <w:rFonts w:ascii="David" w:hAnsi="David" w:cs="David"/>
                <w:sz w:val="24"/>
                <w:szCs w:val="24"/>
                <w:rtl/>
              </w:rPr>
              <w:t>.</w:t>
            </w:r>
          </w:p>
        </w:tc>
        <w:tc>
          <w:tcPr>
            <w:tcW w:w="1613"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203"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sz w:val="24"/>
                <w:szCs w:val="24"/>
              </w:rPr>
              <w:t>3</w:t>
            </w:r>
          </w:p>
        </w:tc>
        <w:tc>
          <w:tcPr>
            <w:tcW w:w="2151"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45"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r>
      <w:tr w:rsidR="00CC02B8" w:rsidRPr="00C5208F" w:rsidTr="00CC02B8">
        <w:tc>
          <w:tcPr>
            <w:tcW w:w="62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613"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299" w:type="dxa"/>
            <w:gridSpan w:val="3"/>
            <w:tcBorders>
              <w:right w:val="single" w:sz="4" w:space="0" w:color="auto"/>
            </w:tcBorders>
            <w:shd w:val="clear" w:color="auto" w:fill="auto"/>
          </w:tcPr>
          <w:p w:rsidR="00CC02B8" w:rsidRPr="00C5208F" w:rsidRDefault="00CC02B8" w:rsidP="002E2DCE">
            <w:pPr>
              <w:pStyle w:val="a8"/>
              <w:ind w:left="27"/>
              <w:contextualSpacing/>
              <w:jc w:val="both"/>
              <w:rPr>
                <w:rFonts w:ascii="David" w:hAnsi="David" w:cs="David"/>
                <w:sz w:val="24"/>
                <w:szCs w:val="24"/>
                <w:rtl/>
              </w:rPr>
            </w:pPr>
            <w:r w:rsidRPr="00B07BB4">
              <w:rPr>
                <w:rFonts w:ascii="David" w:hAnsi="David" w:cs="David"/>
                <w:sz w:val="24"/>
                <w:szCs w:val="24"/>
                <w:rtl/>
              </w:rPr>
              <w:t>מהי כמות המשתמשים שצפויה לעשות שימוש במערכת?</w:t>
            </w:r>
          </w:p>
        </w:tc>
      </w:tr>
      <w:tr w:rsidR="00CC02B8" w:rsidRPr="00C5208F" w:rsidTr="00CC02B8">
        <w:tc>
          <w:tcPr>
            <w:tcW w:w="62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613"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299" w:type="dxa"/>
            <w:gridSpan w:val="3"/>
            <w:tcBorders>
              <w:bottom w:val="single" w:sz="4" w:space="0" w:color="auto"/>
              <w:right w:val="single" w:sz="4" w:space="0" w:color="auto"/>
            </w:tcBorders>
            <w:shd w:val="clear" w:color="auto" w:fill="auto"/>
          </w:tcPr>
          <w:p w:rsidR="00CC02B8" w:rsidRPr="00390139" w:rsidRDefault="00CC02B8" w:rsidP="002E2DCE">
            <w:pPr>
              <w:spacing w:line="360" w:lineRule="auto"/>
              <w:contextualSpacing/>
              <w:jc w:val="both"/>
              <w:rPr>
                <w:rFonts w:cs="David"/>
                <w:sz w:val="24"/>
                <w:szCs w:val="24"/>
              </w:rPr>
            </w:pPr>
            <w:r>
              <w:rPr>
                <w:rFonts w:cs="David" w:hint="cs"/>
                <w:sz w:val="24"/>
                <w:szCs w:val="24"/>
                <w:rtl/>
              </w:rPr>
              <w:t>בשלב הראשון כ-20 משתמשים.</w:t>
            </w:r>
          </w:p>
        </w:tc>
      </w:tr>
      <w:tr w:rsidR="00CC02B8" w:rsidRPr="00C5208F" w:rsidTr="00CC02B8">
        <w:tc>
          <w:tcPr>
            <w:tcW w:w="62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68</w:t>
            </w:r>
            <w:r w:rsidRPr="00C5208F">
              <w:rPr>
                <w:rFonts w:ascii="David" w:hAnsi="David" w:cs="David"/>
                <w:sz w:val="24"/>
                <w:szCs w:val="24"/>
                <w:rtl/>
              </w:rPr>
              <w:t>.</w:t>
            </w:r>
          </w:p>
        </w:tc>
        <w:tc>
          <w:tcPr>
            <w:tcW w:w="1613"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203"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sz w:val="24"/>
                <w:szCs w:val="24"/>
              </w:rPr>
              <w:t>2</w:t>
            </w:r>
          </w:p>
        </w:tc>
        <w:tc>
          <w:tcPr>
            <w:tcW w:w="2151"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45"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r>
      <w:tr w:rsidR="00CC02B8" w:rsidRPr="00C5208F" w:rsidTr="00CC02B8">
        <w:tc>
          <w:tcPr>
            <w:tcW w:w="62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613"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299"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B07BB4">
              <w:rPr>
                <w:rFonts w:ascii="David" w:hAnsi="David" w:cs="David"/>
                <w:sz w:val="24"/>
                <w:szCs w:val="24"/>
                <w:rtl/>
              </w:rPr>
              <w:t>מהו פרק הזמן הנדרש להוכחת ניסיון ותנאי סף?</w:t>
            </w:r>
          </w:p>
        </w:tc>
      </w:tr>
      <w:tr w:rsidR="00CC02B8" w:rsidRPr="00C5208F" w:rsidTr="00CC02B8">
        <w:tc>
          <w:tcPr>
            <w:tcW w:w="62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613"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299"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כמצוין בפרק 2 בפרק תנאי הסף ובפרק האיכות.</w:t>
            </w:r>
          </w:p>
        </w:tc>
      </w:tr>
      <w:tr w:rsidR="00CC02B8" w:rsidRPr="00C5208F" w:rsidTr="00CC02B8">
        <w:tc>
          <w:tcPr>
            <w:tcW w:w="62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69</w:t>
            </w:r>
            <w:r w:rsidRPr="00C5208F">
              <w:rPr>
                <w:rFonts w:ascii="David" w:hAnsi="David" w:cs="David" w:hint="cs"/>
                <w:sz w:val="24"/>
                <w:szCs w:val="24"/>
                <w:rtl/>
              </w:rPr>
              <w:t>.</w:t>
            </w:r>
          </w:p>
        </w:tc>
        <w:tc>
          <w:tcPr>
            <w:tcW w:w="1613"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203"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sz w:val="24"/>
                <w:szCs w:val="24"/>
              </w:rPr>
              <w:t>2</w:t>
            </w:r>
          </w:p>
        </w:tc>
        <w:tc>
          <w:tcPr>
            <w:tcW w:w="2151"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45"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r>
      <w:tr w:rsidR="00CC02B8" w:rsidRPr="00C5208F" w:rsidTr="00CC02B8">
        <w:tc>
          <w:tcPr>
            <w:tcW w:w="62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613"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299"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B07BB4">
              <w:rPr>
                <w:rFonts w:ascii="David" w:hAnsi="David" w:cs="David"/>
                <w:sz w:val="24"/>
                <w:szCs w:val="24"/>
                <w:rtl/>
              </w:rPr>
              <w:t xml:space="preserve">האם בניקוד האיכות של מומחה הקדסטר לכמות </w:t>
            </w:r>
            <w:proofErr w:type="spellStart"/>
            <w:r w:rsidRPr="00B07BB4">
              <w:rPr>
                <w:rFonts w:ascii="David" w:hAnsi="David" w:cs="David"/>
                <w:sz w:val="24"/>
                <w:szCs w:val="24"/>
                <w:rtl/>
              </w:rPr>
              <w:t>התצ"רים</w:t>
            </w:r>
            <w:proofErr w:type="spellEnd"/>
            <w:r w:rsidRPr="00B07BB4">
              <w:rPr>
                <w:rFonts w:ascii="David" w:hAnsi="David" w:cs="David"/>
                <w:sz w:val="24"/>
                <w:szCs w:val="24"/>
                <w:rtl/>
              </w:rPr>
              <w:t xml:space="preserve"> ישנו מדרג בניקוד האיכות?</w:t>
            </w:r>
          </w:p>
        </w:tc>
      </w:tr>
      <w:tr w:rsidR="00CC02B8" w:rsidRPr="00C5208F" w:rsidTr="00CC02B8">
        <w:tc>
          <w:tcPr>
            <w:tcW w:w="62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613"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299"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 xml:space="preserve">לא רק לכמות ישנו משקל אלא גם למורכבות </w:t>
            </w:r>
            <w:proofErr w:type="spellStart"/>
            <w:r>
              <w:rPr>
                <w:rFonts w:cs="David" w:hint="cs"/>
                <w:sz w:val="24"/>
                <w:szCs w:val="24"/>
                <w:rtl/>
              </w:rPr>
              <w:t>התצ"רים</w:t>
            </w:r>
            <w:proofErr w:type="spellEnd"/>
            <w:r>
              <w:rPr>
                <w:rFonts w:cs="David" w:hint="cs"/>
                <w:sz w:val="24"/>
                <w:szCs w:val="24"/>
                <w:rtl/>
              </w:rPr>
              <w:t xml:space="preserve"> שכן ישנה מורכבות שונה בין תצ"ר שהביסוס שלה הוא ברשת הישנה לבין תצ"ר שהביסוס שלה הוא רשת תקפה.</w:t>
            </w:r>
          </w:p>
        </w:tc>
      </w:tr>
      <w:tr w:rsidR="00CC02B8" w:rsidRPr="00C5208F" w:rsidTr="00CC02B8">
        <w:tc>
          <w:tcPr>
            <w:tcW w:w="629" w:type="dxa"/>
            <w:vMerge w:val="restart"/>
            <w:tcBorders>
              <w:top w:val="single" w:sz="4" w:space="0" w:color="auto"/>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hint="cs"/>
                <w:sz w:val="24"/>
                <w:szCs w:val="24"/>
                <w:rtl/>
              </w:rPr>
              <w:t>70</w:t>
            </w:r>
            <w:r w:rsidRPr="00C5208F">
              <w:rPr>
                <w:rFonts w:ascii="David" w:hAnsi="David" w:cs="David"/>
                <w:sz w:val="24"/>
                <w:szCs w:val="24"/>
                <w:rtl/>
              </w:rPr>
              <w:t>.</w:t>
            </w:r>
          </w:p>
        </w:tc>
        <w:tc>
          <w:tcPr>
            <w:tcW w:w="1613"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פרק במכרז:</w:t>
            </w:r>
          </w:p>
        </w:tc>
        <w:tc>
          <w:tcPr>
            <w:tcW w:w="2203" w:type="dxa"/>
            <w:tcBorders>
              <w:top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r>
              <w:rPr>
                <w:rFonts w:ascii="David" w:hAnsi="David" w:cs="David"/>
                <w:sz w:val="24"/>
                <w:szCs w:val="24"/>
              </w:rPr>
              <w:t>4</w:t>
            </w:r>
          </w:p>
        </w:tc>
        <w:tc>
          <w:tcPr>
            <w:tcW w:w="2151" w:type="dxa"/>
            <w:tcBorders>
              <w:top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סעיף במכרז:</w:t>
            </w:r>
          </w:p>
        </w:tc>
        <w:tc>
          <w:tcPr>
            <w:tcW w:w="6945" w:type="dxa"/>
            <w:tcBorders>
              <w:top w:val="single" w:sz="4" w:space="0" w:color="auto"/>
              <w:righ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r>
      <w:tr w:rsidR="00CC02B8" w:rsidRPr="00C5208F" w:rsidTr="00CC02B8">
        <w:tc>
          <w:tcPr>
            <w:tcW w:w="629" w:type="dxa"/>
            <w:vMerge/>
            <w:tcBorders>
              <w:left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613" w:type="dxa"/>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שאלה:</w:t>
            </w:r>
          </w:p>
        </w:tc>
        <w:tc>
          <w:tcPr>
            <w:tcW w:w="11299" w:type="dxa"/>
            <w:gridSpan w:val="3"/>
            <w:tcBorders>
              <w:right w:val="single" w:sz="4" w:space="0" w:color="auto"/>
            </w:tcBorders>
          </w:tcPr>
          <w:p w:rsidR="00CC02B8" w:rsidRPr="00C5208F" w:rsidRDefault="00CC02B8" w:rsidP="002E2DCE">
            <w:pPr>
              <w:pStyle w:val="a8"/>
              <w:ind w:left="27"/>
              <w:contextualSpacing/>
              <w:jc w:val="both"/>
              <w:rPr>
                <w:rFonts w:ascii="David" w:hAnsi="David" w:cs="David"/>
                <w:sz w:val="24"/>
                <w:szCs w:val="24"/>
                <w:rtl/>
              </w:rPr>
            </w:pPr>
            <w:r w:rsidRPr="00B07BB4">
              <w:rPr>
                <w:rFonts w:ascii="David" w:hAnsi="David" w:cs="David"/>
                <w:sz w:val="24"/>
                <w:szCs w:val="24"/>
                <w:rtl/>
              </w:rPr>
              <w:t>האם התוספת של 35% הינה גם לגבי רישוי כלי מדף או רק לשירותי הפיתוח?</w:t>
            </w:r>
          </w:p>
        </w:tc>
      </w:tr>
      <w:tr w:rsidR="00CC02B8" w:rsidRPr="00C5208F" w:rsidTr="00CC02B8">
        <w:tc>
          <w:tcPr>
            <w:tcW w:w="629" w:type="dxa"/>
            <w:vMerge/>
            <w:tcBorders>
              <w:left w:val="single" w:sz="4" w:space="0" w:color="auto"/>
              <w:bottom w:val="single" w:sz="4" w:space="0" w:color="auto"/>
            </w:tcBorders>
          </w:tcPr>
          <w:p w:rsidR="00CC02B8" w:rsidRPr="00C5208F" w:rsidRDefault="00CC02B8" w:rsidP="002E2DCE">
            <w:pPr>
              <w:spacing w:line="360" w:lineRule="auto"/>
              <w:contextualSpacing/>
              <w:jc w:val="both"/>
              <w:rPr>
                <w:rFonts w:ascii="David" w:hAnsi="David" w:cs="David"/>
                <w:sz w:val="24"/>
                <w:szCs w:val="24"/>
                <w:rtl/>
              </w:rPr>
            </w:pPr>
          </w:p>
        </w:tc>
        <w:tc>
          <w:tcPr>
            <w:tcW w:w="1613" w:type="dxa"/>
            <w:tcBorders>
              <w:bottom w:val="single" w:sz="4" w:space="0" w:color="auto"/>
            </w:tcBorders>
            <w:shd w:val="clear" w:color="auto" w:fill="D9D9D9" w:themeFill="background1" w:themeFillShade="D9"/>
          </w:tcPr>
          <w:p w:rsidR="00CC02B8" w:rsidRPr="00C5208F" w:rsidRDefault="00CC02B8" w:rsidP="002E2DCE">
            <w:pPr>
              <w:spacing w:line="360" w:lineRule="auto"/>
              <w:contextualSpacing/>
              <w:jc w:val="both"/>
              <w:rPr>
                <w:rFonts w:ascii="David" w:hAnsi="David" w:cs="David"/>
                <w:sz w:val="24"/>
                <w:szCs w:val="24"/>
                <w:rtl/>
              </w:rPr>
            </w:pPr>
            <w:r w:rsidRPr="00C5208F">
              <w:rPr>
                <w:rFonts w:ascii="David" w:hAnsi="David" w:cs="David"/>
                <w:sz w:val="24"/>
                <w:szCs w:val="24"/>
                <w:rtl/>
              </w:rPr>
              <w:t>תשובה:</w:t>
            </w:r>
          </w:p>
        </w:tc>
        <w:tc>
          <w:tcPr>
            <w:tcW w:w="11299" w:type="dxa"/>
            <w:gridSpan w:val="3"/>
            <w:tcBorders>
              <w:bottom w:val="single" w:sz="4" w:space="0" w:color="auto"/>
              <w:right w:val="single" w:sz="4" w:space="0" w:color="auto"/>
            </w:tcBorders>
          </w:tcPr>
          <w:p w:rsidR="00CC02B8" w:rsidRPr="00390139" w:rsidRDefault="00CC02B8" w:rsidP="002E2DCE">
            <w:pPr>
              <w:spacing w:line="360" w:lineRule="auto"/>
              <w:contextualSpacing/>
              <w:jc w:val="both"/>
              <w:rPr>
                <w:rFonts w:cs="David"/>
                <w:sz w:val="24"/>
                <w:szCs w:val="24"/>
              </w:rPr>
            </w:pPr>
            <w:r>
              <w:rPr>
                <w:rFonts w:cs="David" w:hint="cs"/>
                <w:sz w:val="24"/>
                <w:szCs w:val="24"/>
                <w:rtl/>
              </w:rPr>
              <w:t>רק עבור השירותים עבור תוגש הצעת מחיר בפרק 4.1.1.</w:t>
            </w:r>
          </w:p>
        </w:tc>
      </w:tr>
    </w:tbl>
    <w:p w:rsidR="00902B9E" w:rsidRPr="00CC02B8" w:rsidRDefault="00902B9E" w:rsidP="00F77FB6">
      <w:pPr>
        <w:rPr>
          <w:rFonts w:ascii="David" w:hAnsi="David" w:cs="David"/>
          <w:sz w:val="24"/>
          <w:szCs w:val="24"/>
          <w:rtl/>
        </w:rPr>
      </w:pPr>
    </w:p>
    <w:sectPr w:rsidR="00902B9E" w:rsidRPr="00CC02B8" w:rsidSect="00C161CE">
      <w:headerReference w:type="default" r:id="rId9"/>
      <w:footerReference w:type="default" r:id="rId10"/>
      <w:pgSz w:w="16838" w:h="11906" w:orient="landscape"/>
      <w:pgMar w:top="1566" w:right="1440" w:bottom="993" w:left="1440" w:header="340" w:footer="15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08FD" w:rsidRDefault="003108FD" w:rsidP="00AC6823">
      <w:pPr>
        <w:spacing w:after="0" w:line="240" w:lineRule="auto"/>
      </w:pPr>
      <w:r>
        <w:separator/>
      </w:r>
    </w:p>
  </w:endnote>
  <w:endnote w:type="continuationSeparator" w:id="0">
    <w:p w:rsidR="003108FD" w:rsidRDefault="003108FD" w:rsidP="00AC68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Narkisim">
    <w:charset w:val="00"/>
    <w:family w:val="swiss"/>
    <w:pitch w:val="variable"/>
    <w:sig w:usb0="00000803" w:usb1="00000000" w:usb2="00000000" w:usb3="00000000" w:csb0="00000021" w:csb1="00000000"/>
  </w:font>
  <w:font w:name="David">
    <w:panose1 w:val="020E05020604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3751" w:type="dxa"/>
      <w:jc w:val="center"/>
      <w:shd w:val="clear" w:color="auto" w:fill="002060"/>
      <w:tblLayout w:type="fixed"/>
      <w:tblLook w:val="0000" w:firstRow="0" w:lastRow="0" w:firstColumn="0" w:lastColumn="0" w:noHBand="0" w:noVBand="0"/>
    </w:tblPr>
    <w:tblGrid>
      <w:gridCol w:w="3181"/>
      <w:gridCol w:w="4572"/>
      <w:gridCol w:w="1773"/>
      <w:gridCol w:w="4225"/>
    </w:tblGrid>
    <w:tr w:rsidR="002A3379" w:rsidRPr="00D02A79" w:rsidTr="00E12E49">
      <w:trPr>
        <w:trHeight w:val="283"/>
        <w:jc w:val="center"/>
      </w:trPr>
      <w:tc>
        <w:tcPr>
          <w:tcW w:w="3181" w:type="dxa"/>
          <w:tcBorders>
            <w:top w:val="single" w:sz="4" w:space="0" w:color="auto"/>
            <w:left w:val="single" w:sz="4" w:space="0" w:color="auto"/>
            <w:bottom w:val="single" w:sz="4" w:space="0" w:color="auto"/>
          </w:tcBorders>
          <w:shd w:val="clear" w:color="auto" w:fill="002060"/>
          <w:noWrap/>
          <w:vAlign w:val="center"/>
        </w:tcPr>
        <w:p w:rsidR="002A3379" w:rsidRPr="00D02A79" w:rsidRDefault="002A3379" w:rsidP="00AC6823">
          <w:pPr>
            <w:rPr>
              <w:rFonts w:asciiTheme="minorBidi" w:hAnsiTheme="minorBidi"/>
              <w:b/>
              <w:bCs/>
              <w:color w:val="FFFFFF" w:themeColor="background1"/>
              <w:sz w:val="20"/>
              <w:szCs w:val="20"/>
              <w:rtl/>
            </w:rPr>
          </w:pPr>
          <w:bookmarkStart w:id="1" w:name="_Ref261247551"/>
        </w:p>
      </w:tc>
      <w:tc>
        <w:tcPr>
          <w:tcW w:w="4572" w:type="dxa"/>
          <w:tcBorders>
            <w:top w:val="single" w:sz="4" w:space="0" w:color="auto"/>
            <w:left w:val="nil"/>
            <w:bottom w:val="single" w:sz="4" w:space="0" w:color="auto"/>
          </w:tcBorders>
          <w:shd w:val="clear" w:color="auto" w:fill="002060"/>
          <w:vAlign w:val="center"/>
        </w:tcPr>
        <w:p w:rsidR="002A3379" w:rsidRPr="00D02A79" w:rsidRDefault="002A3379" w:rsidP="00AC6823">
          <w:pPr>
            <w:rPr>
              <w:rFonts w:asciiTheme="minorBidi" w:hAnsiTheme="minorBidi"/>
              <w:b/>
              <w:bCs/>
              <w:color w:val="FFFFFF" w:themeColor="background1"/>
              <w:sz w:val="20"/>
              <w:szCs w:val="20"/>
              <w:rtl/>
            </w:rPr>
          </w:pPr>
        </w:p>
      </w:tc>
      <w:tc>
        <w:tcPr>
          <w:tcW w:w="1773" w:type="dxa"/>
          <w:tcBorders>
            <w:top w:val="single" w:sz="4" w:space="0" w:color="auto"/>
            <w:bottom w:val="single" w:sz="4" w:space="0" w:color="auto"/>
          </w:tcBorders>
          <w:shd w:val="clear" w:color="auto" w:fill="002060"/>
          <w:vAlign w:val="center"/>
        </w:tcPr>
        <w:p w:rsidR="002A3379" w:rsidRPr="00D02A79" w:rsidRDefault="002A3379" w:rsidP="00AC6823">
          <w:pPr>
            <w:jc w:val="center"/>
            <w:rPr>
              <w:rFonts w:asciiTheme="minorBidi" w:hAnsiTheme="minorBidi"/>
              <w:color w:val="FFFFFF" w:themeColor="background1"/>
              <w:sz w:val="20"/>
              <w:szCs w:val="20"/>
              <w:rtl/>
            </w:rPr>
          </w:pPr>
        </w:p>
      </w:tc>
      <w:tc>
        <w:tcPr>
          <w:tcW w:w="4225" w:type="dxa"/>
          <w:tcBorders>
            <w:top w:val="single" w:sz="4" w:space="0" w:color="auto"/>
            <w:bottom w:val="single" w:sz="4" w:space="0" w:color="auto"/>
            <w:right w:val="single" w:sz="4" w:space="0" w:color="auto"/>
          </w:tcBorders>
          <w:shd w:val="clear" w:color="auto" w:fill="002060"/>
          <w:vAlign w:val="center"/>
        </w:tcPr>
        <w:p w:rsidR="002A3379" w:rsidRPr="00D02A79" w:rsidRDefault="002A3379" w:rsidP="00AC6823">
          <w:pPr>
            <w:jc w:val="right"/>
            <w:rPr>
              <w:rFonts w:asciiTheme="minorBidi" w:hAnsiTheme="minorBidi"/>
              <w:b/>
              <w:bCs/>
              <w:color w:val="FFFFFF" w:themeColor="background1"/>
              <w:sz w:val="20"/>
              <w:szCs w:val="20"/>
            </w:rPr>
          </w:pPr>
          <w:r w:rsidRPr="00D02A79">
            <w:rPr>
              <w:rFonts w:asciiTheme="minorBidi" w:hAnsiTheme="minorBidi"/>
              <w:color w:val="FFFFFF" w:themeColor="background1"/>
              <w:sz w:val="20"/>
              <w:szCs w:val="20"/>
              <w:rtl/>
            </w:rPr>
            <w:t xml:space="preserve">עמוד </w:t>
          </w:r>
          <w:r w:rsidRPr="00D02A79">
            <w:rPr>
              <w:rStyle w:val="ae"/>
              <w:rFonts w:asciiTheme="minorBidi" w:hAnsiTheme="minorBidi"/>
              <w:color w:val="FFFFFF" w:themeColor="background1"/>
              <w:sz w:val="20"/>
              <w:szCs w:val="20"/>
            </w:rPr>
            <w:fldChar w:fldCharType="begin"/>
          </w:r>
          <w:r w:rsidRPr="00D02A79">
            <w:rPr>
              <w:rStyle w:val="ae"/>
              <w:rFonts w:asciiTheme="minorBidi" w:hAnsiTheme="minorBidi"/>
              <w:color w:val="FFFFFF" w:themeColor="background1"/>
              <w:sz w:val="20"/>
              <w:szCs w:val="20"/>
            </w:rPr>
            <w:instrText xml:space="preserve"> PAGE  </w:instrText>
          </w:r>
          <w:r w:rsidRPr="00D02A79">
            <w:rPr>
              <w:rStyle w:val="ae"/>
              <w:rFonts w:asciiTheme="minorBidi" w:hAnsiTheme="minorBidi"/>
              <w:color w:val="FFFFFF" w:themeColor="background1"/>
              <w:sz w:val="20"/>
              <w:szCs w:val="20"/>
            </w:rPr>
            <w:fldChar w:fldCharType="separate"/>
          </w:r>
          <w:r w:rsidR="00E21685">
            <w:rPr>
              <w:rStyle w:val="ae"/>
              <w:rFonts w:asciiTheme="minorBidi" w:hAnsiTheme="minorBidi"/>
              <w:noProof/>
              <w:color w:val="FFFFFF" w:themeColor="background1"/>
              <w:sz w:val="20"/>
              <w:szCs w:val="20"/>
              <w:rtl/>
            </w:rPr>
            <w:t>13</w:t>
          </w:r>
          <w:r w:rsidRPr="00D02A79">
            <w:rPr>
              <w:rStyle w:val="ae"/>
              <w:rFonts w:asciiTheme="minorBidi" w:hAnsiTheme="minorBidi"/>
              <w:color w:val="FFFFFF" w:themeColor="background1"/>
              <w:sz w:val="20"/>
              <w:szCs w:val="20"/>
            </w:rPr>
            <w:fldChar w:fldCharType="end"/>
          </w:r>
          <w:r w:rsidRPr="00D02A79">
            <w:rPr>
              <w:rFonts w:asciiTheme="minorBidi" w:hAnsiTheme="minorBidi"/>
              <w:color w:val="FFFFFF" w:themeColor="background1"/>
              <w:sz w:val="20"/>
              <w:szCs w:val="20"/>
              <w:rtl/>
            </w:rPr>
            <w:t xml:space="preserve"> מתוך </w:t>
          </w:r>
          <w:r w:rsidRPr="00D02A79">
            <w:rPr>
              <w:rFonts w:asciiTheme="minorBidi" w:hAnsiTheme="minorBidi"/>
              <w:color w:val="FFFFFF" w:themeColor="background1"/>
              <w:sz w:val="20"/>
              <w:szCs w:val="20"/>
            </w:rPr>
            <w:fldChar w:fldCharType="begin"/>
          </w:r>
          <w:r w:rsidRPr="00D02A79">
            <w:rPr>
              <w:rFonts w:asciiTheme="minorBidi" w:hAnsiTheme="minorBidi"/>
              <w:color w:val="FFFFFF" w:themeColor="background1"/>
              <w:sz w:val="20"/>
              <w:szCs w:val="20"/>
            </w:rPr>
            <w:instrText xml:space="preserve"> NUMPAGES  </w:instrText>
          </w:r>
          <w:r w:rsidRPr="00D02A79">
            <w:rPr>
              <w:rFonts w:asciiTheme="minorBidi" w:hAnsiTheme="minorBidi"/>
              <w:color w:val="FFFFFF" w:themeColor="background1"/>
              <w:sz w:val="20"/>
              <w:szCs w:val="20"/>
            </w:rPr>
            <w:fldChar w:fldCharType="separate"/>
          </w:r>
          <w:r w:rsidR="00E21685">
            <w:rPr>
              <w:rFonts w:asciiTheme="minorBidi" w:hAnsiTheme="minorBidi"/>
              <w:noProof/>
              <w:color w:val="FFFFFF" w:themeColor="background1"/>
              <w:sz w:val="20"/>
              <w:szCs w:val="20"/>
              <w:rtl/>
            </w:rPr>
            <w:t>13</w:t>
          </w:r>
          <w:r w:rsidRPr="00D02A79">
            <w:rPr>
              <w:rFonts w:asciiTheme="minorBidi" w:hAnsiTheme="minorBidi"/>
              <w:color w:val="FFFFFF" w:themeColor="background1"/>
              <w:sz w:val="20"/>
              <w:szCs w:val="20"/>
            </w:rPr>
            <w:fldChar w:fldCharType="end"/>
          </w:r>
        </w:p>
      </w:tc>
    </w:tr>
    <w:bookmarkEnd w:id="1"/>
  </w:tbl>
  <w:p w:rsidR="002A3379" w:rsidRPr="00AC6823" w:rsidRDefault="002A3379">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08FD" w:rsidRDefault="003108FD" w:rsidP="00AC6823">
      <w:pPr>
        <w:spacing w:after="0" w:line="240" w:lineRule="auto"/>
      </w:pPr>
      <w:r>
        <w:separator/>
      </w:r>
    </w:p>
  </w:footnote>
  <w:footnote w:type="continuationSeparator" w:id="0">
    <w:p w:rsidR="003108FD" w:rsidRDefault="003108FD" w:rsidP="00AC68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5"/>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48"/>
    </w:tblGrid>
    <w:tr w:rsidR="002A3379" w:rsidTr="00AC6823">
      <w:tc>
        <w:tcPr>
          <w:tcW w:w="13948" w:type="dxa"/>
          <w:tcBorders>
            <w:bottom w:val="double" w:sz="4" w:space="0" w:color="002060"/>
          </w:tcBorders>
        </w:tcPr>
        <w:p w:rsidR="002A3379" w:rsidRDefault="002A3379" w:rsidP="00AC6823">
          <w:pPr>
            <w:pStyle w:val="aa"/>
            <w:jc w:val="center"/>
            <w:rPr>
              <w:rtl/>
            </w:rPr>
          </w:pPr>
          <w:r w:rsidRPr="00AC6823">
            <w:rPr>
              <w:noProof/>
            </w:rPr>
            <w:drawing>
              <wp:inline distT="0" distB="0" distL="0" distR="0" wp14:anchorId="39905133" wp14:editId="7087F029">
                <wp:extent cx="3990975" cy="638175"/>
                <wp:effectExtent l="0" t="0" r="9525" b="9525"/>
                <wp:docPr id="16" name="Picture 2" descr="המרכז למיפוי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המרכז למיפוי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990975" cy="638175"/>
                        </a:xfrm>
                        <a:prstGeom prst="rect">
                          <a:avLst/>
                        </a:prstGeom>
                        <a:noFill/>
                        <a:ln>
                          <a:noFill/>
                        </a:ln>
                      </pic:spPr>
                    </pic:pic>
                  </a:graphicData>
                </a:graphic>
              </wp:inline>
            </w:drawing>
          </w:r>
        </w:p>
      </w:tc>
    </w:tr>
  </w:tbl>
  <w:p w:rsidR="002A3379" w:rsidRDefault="002A3379" w:rsidP="00C161CE">
    <w:pPr>
      <w:pStyle w:val="aa"/>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0A0639"/>
    <w:multiLevelType w:val="hybridMultilevel"/>
    <w:tmpl w:val="A764560A"/>
    <w:lvl w:ilvl="0" w:tplc="A20EA4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5A1741A"/>
    <w:multiLevelType w:val="hybridMultilevel"/>
    <w:tmpl w:val="51C0A3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292118CD"/>
    <w:multiLevelType w:val="multilevel"/>
    <w:tmpl w:val="B38214D8"/>
    <w:styleLink w:val="Style11"/>
    <w:lvl w:ilvl="0">
      <w:start w:val="1"/>
      <w:numFmt w:val="none"/>
      <w:pStyle w:val="10"/>
      <w:lvlText w:val=""/>
      <w:lvlJc w:val="left"/>
      <w:pPr>
        <w:tabs>
          <w:tab w:val="num" w:pos="1080"/>
        </w:tabs>
        <w:ind w:left="720" w:firstLine="0"/>
      </w:pPr>
    </w:lvl>
    <w:lvl w:ilvl="1">
      <w:start w:val="1"/>
      <w:numFmt w:val="none"/>
      <w:pStyle w:val="20"/>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pStyle w:val="40"/>
      <w:suff w:val="nothing"/>
      <w:lvlText w:val=""/>
      <w:lvlJc w:val="left"/>
      <w:pPr>
        <w:ind w:left="1800" w:hanging="1080"/>
      </w:pPr>
    </w:lvl>
    <w:lvl w:ilvl="4">
      <w:start w:val="1"/>
      <w:numFmt w:val="decimal"/>
      <w:pStyle w:val="50"/>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 w15:restartNumberingAfterBreak="0">
    <w:nsid w:val="2E9B3DFB"/>
    <w:multiLevelType w:val="hybridMultilevel"/>
    <w:tmpl w:val="E1FAE8DE"/>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D617F60"/>
    <w:multiLevelType w:val="hybridMultilevel"/>
    <w:tmpl w:val="8DF809CE"/>
    <w:lvl w:ilvl="0" w:tplc="0276BA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3834592"/>
    <w:multiLevelType w:val="hybridMultilevel"/>
    <w:tmpl w:val="201410D8"/>
    <w:lvl w:ilvl="0" w:tplc="5FE2C3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4C4360ED"/>
    <w:multiLevelType w:val="hybridMultilevel"/>
    <w:tmpl w:val="4334A4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59D3344B"/>
    <w:multiLevelType w:val="hybridMultilevel"/>
    <w:tmpl w:val="47CE31D6"/>
    <w:lvl w:ilvl="0" w:tplc="B478EB6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5AD31B19"/>
    <w:multiLevelType w:val="hybridMultilevel"/>
    <w:tmpl w:val="9D7AFDEC"/>
    <w:lvl w:ilvl="0" w:tplc="1D54A27A">
      <w:start w:val="1"/>
      <w:numFmt w:val="bullet"/>
      <w:lvlText w:val=""/>
      <w:lvlJc w:val="left"/>
      <w:pPr>
        <w:ind w:left="720" w:hanging="360"/>
      </w:pPr>
      <w:rPr>
        <w:rFonts w:ascii="Symbol" w:hAnsi="Symbol" w:hint="default"/>
      </w:rPr>
    </w:lvl>
    <w:lvl w:ilvl="1" w:tplc="C130C112" w:tentative="1">
      <w:start w:val="1"/>
      <w:numFmt w:val="bullet"/>
      <w:lvlText w:val="o"/>
      <w:lvlJc w:val="left"/>
      <w:pPr>
        <w:ind w:left="1440" w:hanging="360"/>
      </w:pPr>
      <w:rPr>
        <w:rFonts w:ascii="Courier New" w:hAnsi="Courier New" w:cs="Courier New" w:hint="default"/>
      </w:rPr>
    </w:lvl>
    <w:lvl w:ilvl="2" w:tplc="84845B4E" w:tentative="1">
      <w:start w:val="1"/>
      <w:numFmt w:val="bullet"/>
      <w:lvlText w:val=""/>
      <w:lvlJc w:val="left"/>
      <w:pPr>
        <w:ind w:left="2160" w:hanging="360"/>
      </w:pPr>
      <w:rPr>
        <w:rFonts w:ascii="Wingdings" w:hAnsi="Wingdings" w:hint="default"/>
      </w:rPr>
    </w:lvl>
    <w:lvl w:ilvl="3" w:tplc="35348A72" w:tentative="1">
      <w:start w:val="1"/>
      <w:numFmt w:val="bullet"/>
      <w:lvlText w:val=""/>
      <w:lvlJc w:val="left"/>
      <w:pPr>
        <w:ind w:left="2880" w:hanging="360"/>
      </w:pPr>
      <w:rPr>
        <w:rFonts w:ascii="Symbol" w:hAnsi="Symbol" w:hint="default"/>
      </w:rPr>
    </w:lvl>
    <w:lvl w:ilvl="4" w:tplc="B34283EA" w:tentative="1">
      <w:start w:val="1"/>
      <w:numFmt w:val="bullet"/>
      <w:lvlText w:val="o"/>
      <w:lvlJc w:val="left"/>
      <w:pPr>
        <w:ind w:left="3600" w:hanging="360"/>
      </w:pPr>
      <w:rPr>
        <w:rFonts w:ascii="Courier New" w:hAnsi="Courier New" w:cs="Courier New" w:hint="default"/>
      </w:rPr>
    </w:lvl>
    <w:lvl w:ilvl="5" w:tplc="12385DE4" w:tentative="1">
      <w:start w:val="1"/>
      <w:numFmt w:val="bullet"/>
      <w:lvlText w:val=""/>
      <w:lvlJc w:val="left"/>
      <w:pPr>
        <w:ind w:left="4320" w:hanging="360"/>
      </w:pPr>
      <w:rPr>
        <w:rFonts w:ascii="Wingdings" w:hAnsi="Wingdings" w:hint="default"/>
      </w:rPr>
    </w:lvl>
    <w:lvl w:ilvl="6" w:tplc="7168433C" w:tentative="1">
      <w:start w:val="1"/>
      <w:numFmt w:val="bullet"/>
      <w:lvlText w:val=""/>
      <w:lvlJc w:val="left"/>
      <w:pPr>
        <w:ind w:left="5040" w:hanging="360"/>
      </w:pPr>
      <w:rPr>
        <w:rFonts w:ascii="Symbol" w:hAnsi="Symbol" w:hint="default"/>
      </w:rPr>
    </w:lvl>
    <w:lvl w:ilvl="7" w:tplc="CB46EA9E" w:tentative="1">
      <w:start w:val="1"/>
      <w:numFmt w:val="bullet"/>
      <w:lvlText w:val="o"/>
      <w:lvlJc w:val="left"/>
      <w:pPr>
        <w:ind w:left="5760" w:hanging="360"/>
      </w:pPr>
      <w:rPr>
        <w:rFonts w:ascii="Courier New" w:hAnsi="Courier New" w:cs="Courier New" w:hint="default"/>
      </w:rPr>
    </w:lvl>
    <w:lvl w:ilvl="8" w:tplc="4254E36E" w:tentative="1">
      <w:start w:val="1"/>
      <w:numFmt w:val="bullet"/>
      <w:lvlText w:val=""/>
      <w:lvlJc w:val="left"/>
      <w:pPr>
        <w:ind w:left="6480" w:hanging="360"/>
      </w:pPr>
      <w:rPr>
        <w:rFonts w:ascii="Wingdings" w:hAnsi="Wingdings" w:hint="default"/>
      </w:rPr>
    </w:lvl>
  </w:abstractNum>
  <w:abstractNum w:abstractNumId="13"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4" w15:restartNumberingAfterBreak="0">
    <w:nsid w:val="6C147B93"/>
    <w:multiLevelType w:val="hybridMultilevel"/>
    <w:tmpl w:val="64163B30"/>
    <w:lvl w:ilvl="0" w:tplc="F2CE68C6">
      <w:start w:val="1"/>
      <w:numFmt w:val="decimal"/>
      <w:lvlText w:val="%1."/>
      <w:lvlJc w:val="left"/>
      <w:pPr>
        <w:ind w:left="535" w:hanging="360"/>
      </w:pPr>
    </w:lvl>
    <w:lvl w:ilvl="1" w:tplc="042A1DCA">
      <w:start w:val="1"/>
      <w:numFmt w:val="lowerLetter"/>
      <w:lvlText w:val="%2."/>
      <w:lvlJc w:val="left"/>
      <w:pPr>
        <w:ind w:left="1255" w:hanging="360"/>
      </w:pPr>
    </w:lvl>
    <w:lvl w:ilvl="2" w:tplc="22D00AAA">
      <w:start w:val="1"/>
      <w:numFmt w:val="lowerRoman"/>
      <w:lvlText w:val="%3."/>
      <w:lvlJc w:val="right"/>
      <w:pPr>
        <w:ind w:left="1975" w:hanging="180"/>
      </w:pPr>
    </w:lvl>
    <w:lvl w:ilvl="3" w:tplc="93F6E2E2">
      <w:start w:val="1"/>
      <w:numFmt w:val="decimal"/>
      <w:lvlText w:val="%4."/>
      <w:lvlJc w:val="left"/>
      <w:pPr>
        <w:ind w:left="2695" w:hanging="360"/>
      </w:pPr>
    </w:lvl>
    <w:lvl w:ilvl="4" w:tplc="B3E26268">
      <w:start w:val="1"/>
      <w:numFmt w:val="lowerLetter"/>
      <w:lvlText w:val="%5."/>
      <w:lvlJc w:val="left"/>
      <w:pPr>
        <w:ind w:left="3415" w:hanging="360"/>
      </w:pPr>
    </w:lvl>
    <w:lvl w:ilvl="5" w:tplc="CFC2EF66">
      <w:start w:val="1"/>
      <w:numFmt w:val="lowerRoman"/>
      <w:lvlText w:val="%6."/>
      <w:lvlJc w:val="right"/>
      <w:pPr>
        <w:ind w:left="4135" w:hanging="180"/>
      </w:pPr>
    </w:lvl>
    <w:lvl w:ilvl="6" w:tplc="9A90FDE0">
      <w:start w:val="1"/>
      <w:numFmt w:val="decimal"/>
      <w:lvlText w:val="%7."/>
      <w:lvlJc w:val="left"/>
      <w:pPr>
        <w:ind w:left="4855" w:hanging="360"/>
      </w:pPr>
    </w:lvl>
    <w:lvl w:ilvl="7" w:tplc="493017B6">
      <w:start w:val="1"/>
      <w:numFmt w:val="lowerLetter"/>
      <w:lvlText w:val="%8."/>
      <w:lvlJc w:val="left"/>
      <w:pPr>
        <w:ind w:left="5575" w:hanging="360"/>
      </w:pPr>
    </w:lvl>
    <w:lvl w:ilvl="8" w:tplc="0FB28EB4">
      <w:start w:val="1"/>
      <w:numFmt w:val="lowerRoman"/>
      <w:lvlText w:val="%9."/>
      <w:lvlJc w:val="right"/>
      <w:pPr>
        <w:ind w:left="6295" w:hanging="180"/>
      </w:pPr>
    </w:lvl>
  </w:abstractNum>
  <w:abstractNum w:abstractNumId="15"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6F195275"/>
    <w:multiLevelType w:val="hybridMultilevel"/>
    <w:tmpl w:val="E01C39AE"/>
    <w:lvl w:ilvl="0" w:tplc="FAC86EC8">
      <w:start w:val="1"/>
      <w:numFmt w:val="bullet"/>
      <w:lvlText w:val=""/>
      <w:lvlJc w:val="left"/>
      <w:pPr>
        <w:ind w:left="718" w:hanging="360"/>
      </w:pPr>
      <w:rPr>
        <w:rFonts w:ascii="Symbol" w:hAnsi="Symbol" w:hint="default"/>
      </w:rPr>
    </w:lvl>
    <w:lvl w:ilvl="1" w:tplc="62F4C250" w:tentative="1">
      <w:start w:val="1"/>
      <w:numFmt w:val="bullet"/>
      <w:lvlText w:val="o"/>
      <w:lvlJc w:val="left"/>
      <w:pPr>
        <w:ind w:left="1438" w:hanging="360"/>
      </w:pPr>
      <w:rPr>
        <w:rFonts w:ascii="Courier New" w:hAnsi="Courier New" w:cs="Courier New" w:hint="default"/>
      </w:rPr>
    </w:lvl>
    <w:lvl w:ilvl="2" w:tplc="21B698B6" w:tentative="1">
      <w:start w:val="1"/>
      <w:numFmt w:val="bullet"/>
      <w:lvlText w:val=""/>
      <w:lvlJc w:val="left"/>
      <w:pPr>
        <w:ind w:left="2158" w:hanging="360"/>
      </w:pPr>
      <w:rPr>
        <w:rFonts w:ascii="Wingdings" w:hAnsi="Wingdings" w:hint="default"/>
      </w:rPr>
    </w:lvl>
    <w:lvl w:ilvl="3" w:tplc="016A9D0C" w:tentative="1">
      <w:start w:val="1"/>
      <w:numFmt w:val="bullet"/>
      <w:lvlText w:val=""/>
      <w:lvlJc w:val="left"/>
      <w:pPr>
        <w:ind w:left="2878" w:hanging="360"/>
      </w:pPr>
      <w:rPr>
        <w:rFonts w:ascii="Symbol" w:hAnsi="Symbol" w:hint="default"/>
      </w:rPr>
    </w:lvl>
    <w:lvl w:ilvl="4" w:tplc="78142AF6" w:tentative="1">
      <w:start w:val="1"/>
      <w:numFmt w:val="bullet"/>
      <w:lvlText w:val="o"/>
      <w:lvlJc w:val="left"/>
      <w:pPr>
        <w:ind w:left="3598" w:hanging="360"/>
      </w:pPr>
      <w:rPr>
        <w:rFonts w:ascii="Courier New" w:hAnsi="Courier New" w:cs="Courier New" w:hint="default"/>
      </w:rPr>
    </w:lvl>
    <w:lvl w:ilvl="5" w:tplc="A532E9F4" w:tentative="1">
      <w:start w:val="1"/>
      <w:numFmt w:val="bullet"/>
      <w:lvlText w:val=""/>
      <w:lvlJc w:val="left"/>
      <w:pPr>
        <w:ind w:left="4318" w:hanging="360"/>
      </w:pPr>
      <w:rPr>
        <w:rFonts w:ascii="Wingdings" w:hAnsi="Wingdings" w:hint="default"/>
      </w:rPr>
    </w:lvl>
    <w:lvl w:ilvl="6" w:tplc="D7F0B9AC" w:tentative="1">
      <w:start w:val="1"/>
      <w:numFmt w:val="bullet"/>
      <w:lvlText w:val=""/>
      <w:lvlJc w:val="left"/>
      <w:pPr>
        <w:ind w:left="5038" w:hanging="360"/>
      </w:pPr>
      <w:rPr>
        <w:rFonts w:ascii="Symbol" w:hAnsi="Symbol" w:hint="default"/>
      </w:rPr>
    </w:lvl>
    <w:lvl w:ilvl="7" w:tplc="AE7A2266" w:tentative="1">
      <w:start w:val="1"/>
      <w:numFmt w:val="bullet"/>
      <w:lvlText w:val="o"/>
      <w:lvlJc w:val="left"/>
      <w:pPr>
        <w:ind w:left="5758" w:hanging="360"/>
      </w:pPr>
      <w:rPr>
        <w:rFonts w:ascii="Courier New" w:hAnsi="Courier New" w:cs="Courier New" w:hint="default"/>
      </w:rPr>
    </w:lvl>
    <w:lvl w:ilvl="8" w:tplc="1C7E6190" w:tentative="1">
      <w:start w:val="1"/>
      <w:numFmt w:val="bullet"/>
      <w:lvlText w:val=""/>
      <w:lvlJc w:val="left"/>
      <w:pPr>
        <w:ind w:left="6478" w:hanging="360"/>
      </w:pPr>
      <w:rPr>
        <w:rFonts w:ascii="Wingdings" w:hAnsi="Wingdings" w:hint="default"/>
      </w:rPr>
    </w:lvl>
  </w:abstractNum>
  <w:abstractNum w:abstractNumId="17" w15:restartNumberingAfterBreak="0">
    <w:nsid w:val="736E0E7A"/>
    <w:multiLevelType w:val="multilevel"/>
    <w:tmpl w:val="0409001D"/>
    <w:numStyleLink w:val="SolelBulletList1"/>
  </w:abstractNum>
  <w:abstractNum w:abstractNumId="18" w15:restartNumberingAfterBreak="0">
    <w:nsid w:val="73D8676D"/>
    <w:multiLevelType w:val="hybridMultilevel"/>
    <w:tmpl w:val="47CE31D6"/>
    <w:lvl w:ilvl="0" w:tplc="B478EB6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7E944CC0"/>
    <w:multiLevelType w:val="hybridMultilevel"/>
    <w:tmpl w:val="64163B30"/>
    <w:lvl w:ilvl="0" w:tplc="4EBCD844">
      <w:start w:val="1"/>
      <w:numFmt w:val="decimal"/>
      <w:lvlText w:val="%1."/>
      <w:lvlJc w:val="left"/>
      <w:pPr>
        <w:ind w:left="720" w:hanging="360"/>
      </w:pPr>
    </w:lvl>
    <w:lvl w:ilvl="1" w:tplc="45A65E36">
      <w:start w:val="1"/>
      <w:numFmt w:val="lowerLetter"/>
      <w:lvlText w:val="%2."/>
      <w:lvlJc w:val="left"/>
      <w:pPr>
        <w:ind w:left="1440" w:hanging="360"/>
      </w:pPr>
    </w:lvl>
    <w:lvl w:ilvl="2" w:tplc="AD74BAA6">
      <w:start w:val="1"/>
      <w:numFmt w:val="lowerRoman"/>
      <w:lvlText w:val="%3."/>
      <w:lvlJc w:val="right"/>
      <w:pPr>
        <w:ind w:left="2160" w:hanging="180"/>
      </w:pPr>
    </w:lvl>
    <w:lvl w:ilvl="3" w:tplc="F3AA7AA4">
      <w:start w:val="1"/>
      <w:numFmt w:val="decimal"/>
      <w:lvlText w:val="%4."/>
      <w:lvlJc w:val="left"/>
      <w:pPr>
        <w:ind w:left="2880" w:hanging="360"/>
      </w:pPr>
    </w:lvl>
    <w:lvl w:ilvl="4" w:tplc="69321522">
      <w:start w:val="1"/>
      <w:numFmt w:val="lowerLetter"/>
      <w:lvlText w:val="%5."/>
      <w:lvlJc w:val="left"/>
      <w:pPr>
        <w:ind w:left="3600" w:hanging="360"/>
      </w:pPr>
    </w:lvl>
    <w:lvl w:ilvl="5" w:tplc="11402E2A">
      <w:start w:val="1"/>
      <w:numFmt w:val="lowerRoman"/>
      <w:lvlText w:val="%6."/>
      <w:lvlJc w:val="right"/>
      <w:pPr>
        <w:ind w:left="4320" w:hanging="180"/>
      </w:pPr>
    </w:lvl>
    <w:lvl w:ilvl="6" w:tplc="87426950">
      <w:start w:val="1"/>
      <w:numFmt w:val="decimal"/>
      <w:lvlText w:val="%7."/>
      <w:lvlJc w:val="left"/>
      <w:pPr>
        <w:ind w:left="5040" w:hanging="360"/>
      </w:pPr>
    </w:lvl>
    <w:lvl w:ilvl="7" w:tplc="BDB67A66">
      <w:start w:val="1"/>
      <w:numFmt w:val="lowerLetter"/>
      <w:lvlText w:val="%8."/>
      <w:lvlJc w:val="left"/>
      <w:pPr>
        <w:ind w:left="5760" w:hanging="360"/>
      </w:pPr>
    </w:lvl>
    <w:lvl w:ilvl="8" w:tplc="1AC44510">
      <w:start w:val="1"/>
      <w:numFmt w:val="lowerRoman"/>
      <w:lvlText w:val="%9."/>
      <w:lvlJc w:val="right"/>
      <w:pPr>
        <w:ind w:left="6480" w:hanging="180"/>
      </w:pPr>
    </w:lvl>
  </w:abstractNum>
  <w:abstractNum w:abstractNumId="2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5"/>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3"/>
  </w:num>
  <w:num w:numId="9">
    <w:abstractNumId w:val="1"/>
  </w:num>
  <w:num w:numId="10">
    <w:abstractNumId w:val="15"/>
  </w:num>
  <w:num w:numId="11">
    <w:abstractNumId w:val="9"/>
  </w:num>
  <w:num w:numId="12">
    <w:abstractNumId w:val="8"/>
  </w:num>
  <w:num w:numId="13">
    <w:abstractNumId w:val="6"/>
  </w:num>
  <w:num w:numId="14">
    <w:abstractNumId w:val="12"/>
  </w:num>
  <w:num w:numId="15">
    <w:abstractNumId w:val="16"/>
  </w:num>
  <w:num w:numId="16">
    <w:abstractNumId w:val="19"/>
  </w:num>
  <w:num w:numId="17">
    <w:abstractNumId w:val="17"/>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num>
  <w:num w:numId="23">
    <w:abstractNumId w:val="1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3CB2"/>
    <w:rsid w:val="00000C86"/>
    <w:rsid w:val="00003B1F"/>
    <w:rsid w:val="00024186"/>
    <w:rsid w:val="00030E8C"/>
    <w:rsid w:val="00033229"/>
    <w:rsid w:val="00036BB9"/>
    <w:rsid w:val="00042816"/>
    <w:rsid w:val="00043CEB"/>
    <w:rsid w:val="00053647"/>
    <w:rsid w:val="00064153"/>
    <w:rsid w:val="000641B5"/>
    <w:rsid w:val="00071C66"/>
    <w:rsid w:val="0007459C"/>
    <w:rsid w:val="0009277F"/>
    <w:rsid w:val="000A170C"/>
    <w:rsid w:val="000A2FFC"/>
    <w:rsid w:val="000B0CC2"/>
    <w:rsid w:val="000B578F"/>
    <w:rsid w:val="000C5910"/>
    <w:rsid w:val="000D0810"/>
    <w:rsid w:val="000D37EF"/>
    <w:rsid w:val="000E461A"/>
    <w:rsid w:val="000F5C06"/>
    <w:rsid w:val="001148B8"/>
    <w:rsid w:val="00115343"/>
    <w:rsid w:val="0011553C"/>
    <w:rsid w:val="00123CB9"/>
    <w:rsid w:val="001246EA"/>
    <w:rsid w:val="00125533"/>
    <w:rsid w:val="001318A3"/>
    <w:rsid w:val="00134702"/>
    <w:rsid w:val="0013478C"/>
    <w:rsid w:val="00136EF6"/>
    <w:rsid w:val="00140A8D"/>
    <w:rsid w:val="00144E90"/>
    <w:rsid w:val="00162581"/>
    <w:rsid w:val="00164964"/>
    <w:rsid w:val="00170C8F"/>
    <w:rsid w:val="00173341"/>
    <w:rsid w:val="00182786"/>
    <w:rsid w:val="00185414"/>
    <w:rsid w:val="00185D96"/>
    <w:rsid w:val="001860E8"/>
    <w:rsid w:val="00196E4A"/>
    <w:rsid w:val="001A2482"/>
    <w:rsid w:val="001A5DAB"/>
    <w:rsid w:val="001B20FF"/>
    <w:rsid w:val="001B32D9"/>
    <w:rsid w:val="001B5BB5"/>
    <w:rsid w:val="001B70FD"/>
    <w:rsid w:val="001C27EE"/>
    <w:rsid w:val="001E060E"/>
    <w:rsid w:val="001E19B8"/>
    <w:rsid w:val="001E23D3"/>
    <w:rsid w:val="001E3EBB"/>
    <w:rsid w:val="001E5582"/>
    <w:rsid w:val="001F52EF"/>
    <w:rsid w:val="00203FD7"/>
    <w:rsid w:val="00213155"/>
    <w:rsid w:val="0021522E"/>
    <w:rsid w:val="00216D4F"/>
    <w:rsid w:val="00226C70"/>
    <w:rsid w:val="00227D55"/>
    <w:rsid w:val="00227F53"/>
    <w:rsid w:val="0023169D"/>
    <w:rsid w:val="0023518A"/>
    <w:rsid w:val="00237324"/>
    <w:rsid w:val="002438AC"/>
    <w:rsid w:val="00247C0A"/>
    <w:rsid w:val="00261F3E"/>
    <w:rsid w:val="00263046"/>
    <w:rsid w:val="00267560"/>
    <w:rsid w:val="00272EC3"/>
    <w:rsid w:val="0027668B"/>
    <w:rsid w:val="00277331"/>
    <w:rsid w:val="00277480"/>
    <w:rsid w:val="002776FF"/>
    <w:rsid w:val="00283887"/>
    <w:rsid w:val="002862CF"/>
    <w:rsid w:val="00287E28"/>
    <w:rsid w:val="0029126C"/>
    <w:rsid w:val="00296030"/>
    <w:rsid w:val="002A3379"/>
    <w:rsid w:val="002A3C90"/>
    <w:rsid w:val="002A4FEE"/>
    <w:rsid w:val="002B1261"/>
    <w:rsid w:val="002B1F19"/>
    <w:rsid w:val="002B3161"/>
    <w:rsid w:val="002B6E6E"/>
    <w:rsid w:val="002C2549"/>
    <w:rsid w:val="002C59CB"/>
    <w:rsid w:val="002E258E"/>
    <w:rsid w:val="00304419"/>
    <w:rsid w:val="003108FD"/>
    <w:rsid w:val="00326EEE"/>
    <w:rsid w:val="003472E5"/>
    <w:rsid w:val="003532AB"/>
    <w:rsid w:val="0035497A"/>
    <w:rsid w:val="0036363D"/>
    <w:rsid w:val="00366A0C"/>
    <w:rsid w:val="00373CB2"/>
    <w:rsid w:val="003751F3"/>
    <w:rsid w:val="00377D9C"/>
    <w:rsid w:val="003808B2"/>
    <w:rsid w:val="003817CB"/>
    <w:rsid w:val="00390139"/>
    <w:rsid w:val="00392624"/>
    <w:rsid w:val="00394E7E"/>
    <w:rsid w:val="00395D1F"/>
    <w:rsid w:val="00395DCD"/>
    <w:rsid w:val="003A6DA6"/>
    <w:rsid w:val="003B0CFA"/>
    <w:rsid w:val="003C379C"/>
    <w:rsid w:val="003D17AF"/>
    <w:rsid w:val="003E0530"/>
    <w:rsid w:val="003E4C67"/>
    <w:rsid w:val="003E6CBB"/>
    <w:rsid w:val="003E6E30"/>
    <w:rsid w:val="003F7C6C"/>
    <w:rsid w:val="004102C6"/>
    <w:rsid w:val="00416ECC"/>
    <w:rsid w:val="0042198C"/>
    <w:rsid w:val="00423116"/>
    <w:rsid w:val="00430041"/>
    <w:rsid w:val="00431797"/>
    <w:rsid w:val="004335C7"/>
    <w:rsid w:val="0043752F"/>
    <w:rsid w:val="0044176F"/>
    <w:rsid w:val="00443E7B"/>
    <w:rsid w:val="004501E3"/>
    <w:rsid w:val="00460DF0"/>
    <w:rsid w:val="00461029"/>
    <w:rsid w:val="004669A3"/>
    <w:rsid w:val="004704F1"/>
    <w:rsid w:val="004712D3"/>
    <w:rsid w:val="00473580"/>
    <w:rsid w:val="0047632E"/>
    <w:rsid w:val="00481F9F"/>
    <w:rsid w:val="00483BE7"/>
    <w:rsid w:val="00485211"/>
    <w:rsid w:val="004874E7"/>
    <w:rsid w:val="0049087C"/>
    <w:rsid w:val="00490976"/>
    <w:rsid w:val="00492595"/>
    <w:rsid w:val="00492EC9"/>
    <w:rsid w:val="004941EB"/>
    <w:rsid w:val="00494CC2"/>
    <w:rsid w:val="004A0658"/>
    <w:rsid w:val="004A7287"/>
    <w:rsid w:val="004B73D8"/>
    <w:rsid w:val="004C174A"/>
    <w:rsid w:val="004C4EB7"/>
    <w:rsid w:val="004C68E4"/>
    <w:rsid w:val="004D6E23"/>
    <w:rsid w:val="004D7DA1"/>
    <w:rsid w:val="004E096C"/>
    <w:rsid w:val="004E0B26"/>
    <w:rsid w:val="004E0CF5"/>
    <w:rsid w:val="004E18DE"/>
    <w:rsid w:val="004E7CA4"/>
    <w:rsid w:val="00503C4B"/>
    <w:rsid w:val="005069C5"/>
    <w:rsid w:val="00511E39"/>
    <w:rsid w:val="00522DB4"/>
    <w:rsid w:val="00530AEF"/>
    <w:rsid w:val="005311B1"/>
    <w:rsid w:val="00531AD8"/>
    <w:rsid w:val="0055009F"/>
    <w:rsid w:val="00557A84"/>
    <w:rsid w:val="005621F0"/>
    <w:rsid w:val="005722F3"/>
    <w:rsid w:val="00572B7E"/>
    <w:rsid w:val="005914C3"/>
    <w:rsid w:val="00597ADB"/>
    <w:rsid w:val="005A2047"/>
    <w:rsid w:val="005A2B93"/>
    <w:rsid w:val="005A4732"/>
    <w:rsid w:val="005B0E86"/>
    <w:rsid w:val="005B2355"/>
    <w:rsid w:val="005B2723"/>
    <w:rsid w:val="005B2C5B"/>
    <w:rsid w:val="005B75D9"/>
    <w:rsid w:val="005F63BB"/>
    <w:rsid w:val="005F6FFC"/>
    <w:rsid w:val="00600918"/>
    <w:rsid w:val="00607DBE"/>
    <w:rsid w:val="006124DB"/>
    <w:rsid w:val="0061282D"/>
    <w:rsid w:val="00625538"/>
    <w:rsid w:val="00626D1A"/>
    <w:rsid w:val="0062763B"/>
    <w:rsid w:val="0063620B"/>
    <w:rsid w:val="006410A8"/>
    <w:rsid w:val="006607EB"/>
    <w:rsid w:val="00661035"/>
    <w:rsid w:val="00662DCB"/>
    <w:rsid w:val="0066553E"/>
    <w:rsid w:val="00666C84"/>
    <w:rsid w:val="00680122"/>
    <w:rsid w:val="0068233D"/>
    <w:rsid w:val="006931A9"/>
    <w:rsid w:val="006A3E30"/>
    <w:rsid w:val="006A4EA5"/>
    <w:rsid w:val="006A67D3"/>
    <w:rsid w:val="006A7DD7"/>
    <w:rsid w:val="006B2A2F"/>
    <w:rsid w:val="006B2FFD"/>
    <w:rsid w:val="006C2243"/>
    <w:rsid w:val="006C378A"/>
    <w:rsid w:val="006D041E"/>
    <w:rsid w:val="006D156E"/>
    <w:rsid w:val="006E5A56"/>
    <w:rsid w:val="006F0BA1"/>
    <w:rsid w:val="006F1127"/>
    <w:rsid w:val="007049C9"/>
    <w:rsid w:val="00713100"/>
    <w:rsid w:val="007159B1"/>
    <w:rsid w:val="0072217B"/>
    <w:rsid w:val="0072555D"/>
    <w:rsid w:val="0073115D"/>
    <w:rsid w:val="007319AB"/>
    <w:rsid w:val="007320D9"/>
    <w:rsid w:val="007336B5"/>
    <w:rsid w:val="00734268"/>
    <w:rsid w:val="00741C9C"/>
    <w:rsid w:val="00751C42"/>
    <w:rsid w:val="00761EE7"/>
    <w:rsid w:val="00763C7C"/>
    <w:rsid w:val="007724E2"/>
    <w:rsid w:val="00775381"/>
    <w:rsid w:val="007840C1"/>
    <w:rsid w:val="00793116"/>
    <w:rsid w:val="00795434"/>
    <w:rsid w:val="007A096F"/>
    <w:rsid w:val="007A0D04"/>
    <w:rsid w:val="007A2F52"/>
    <w:rsid w:val="007A7B2E"/>
    <w:rsid w:val="007B526A"/>
    <w:rsid w:val="007C29CD"/>
    <w:rsid w:val="007C58CD"/>
    <w:rsid w:val="007D3457"/>
    <w:rsid w:val="007D5C6F"/>
    <w:rsid w:val="007E46E8"/>
    <w:rsid w:val="007F40E8"/>
    <w:rsid w:val="007F62EC"/>
    <w:rsid w:val="007F68CD"/>
    <w:rsid w:val="007F7812"/>
    <w:rsid w:val="007F7E0E"/>
    <w:rsid w:val="008026A0"/>
    <w:rsid w:val="0080346C"/>
    <w:rsid w:val="00813356"/>
    <w:rsid w:val="00813709"/>
    <w:rsid w:val="008137A6"/>
    <w:rsid w:val="0081472B"/>
    <w:rsid w:val="00820217"/>
    <w:rsid w:val="008202E9"/>
    <w:rsid w:val="008221DC"/>
    <w:rsid w:val="00822B36"/>
    <w:rsid w:val="0082499B"/>
    <w:rsid w:val="008274DB"/>
    <w:rsid w:val="008420EF"/>
    <w:rsid w:val="008430A8"/>
    <w:rsid w:val="00853D4D"/>
    <w:rsid w:val="0086193E"/>
    <w:rsid w:val="00877FA2"/>
    <w:rsid w:val="008851C0"/>
    <w:rsid w:val="00891995"/>
    <w:rsid w:val="008A577D"/>
    <w:rsid w:val="008A5EBB"/>
    <w:rsid w:val="008B0837"/>
    <w:rsid w:val="008B1187"/>
    <w:rsid w:val="008B1C60"/>
    <w:rsid w:val="008B52C1"/>
    <w:rsid w:val="008C1575"/>
    <w:rsid w:val="008C66B0"/>
    <w:rsid w:val="008C6737"/>
    <w:rsid w:val="008D2771"/>
    <w:rsid w:val="008D5F8E"/>
    <w:rsid w:val="008E3B13"/>
    <w:rsid w:val="008E50DB"/>
    <w:rsid w:val="008F7448"/>
    <w:rsid w:val="008F7DA4"/>
    <w:rsid w:val="00902B9E"/>
    <w:rsid w:val="0091284D"/>
    <w:rsid w:val="00912E4B"/>
    <w:rsid w:val="00914EA5"/>
    <w:rsid w:val="00925B42"/>
    <w:rsid w:val="00931406"/>
    <w:rsid w:val="00944227"/>
    <w:rsid w:val="00944832"/>
    <w:rsid w:val="009525AE"/>
    <w:rsid w:val="00954036"/>
    <w:rsid w:val="00954A7F"/>
    <w:rsid w:val="009553D0"/>
    <w:rsid w:val="00955C87"/>
    <w:rsid w:val="00956C9C"/>
    <w:rsid w:val="00963683"/>
    <w:rsid w:val="00967604"/>
    <w:rsid w:val="00970678"/>
    <w:rsid w:val="00973D94"/>
    <w:rsid w:val="0097407E"/>
    <w:rsid w:val="009910BD"/>
    <w:rsid w:val="009925BC"/>
    <w:rsid w:val="009B2D0D"/>
    <w:rsid w:val="009C101D"/>
    <w:rsid w:val="009C28BC"/>
    <w:rsid w:val="009D3D44"/>
    <w:rsid w:val="009D5BAA"/>
    <w:rsid w:val="009E705A"/>
    <w:rsid w:val="00A01637"/>
    <w:rsid w:val="00A02F48"/>
    <w:rsid w:val="00A03D98"/>
    <w:rsid w:val="00A069FA"/>
    <w:rsid w:val="00A136BC"/>
    <w:rsid w:val="00A15BC7"/>
    <w:rsid w:val="00A30FB1"/>
    <w:rsid w:val="00A31028"/>
    <w:rsid w:val="00A34AE2"/>
    <w:rsid w:val="00A40096"/>
    <w:rsid w:val="00A43CEB"/>
    <w:rsid w:val="00A47338"/>
    <w:rsid w:val="00A478D1"/>
    <w:rsid w:val="00A54DB8"/>
    <w:rsid w:val="00A66A84"/>
    <w:rsid w:val="00A7029E"/>
    <w:rsid w:val="00A751EE"/>
    <w:rsid w:val="00A760F5"/>
    <w:rsid w:val="00A76B1F"/>
    <w:rsid w:val="00A85BE2"/>
    <w:rsid w:val="00A94120"/>
    <w:rsid w:val="00A94E01"/>
    <w:rsid w:val="00A955C7"/>
    <w:rsid w:val="00AB1CF3"/>
    <w:rsid w:val="00AC6823"/>
    <w:rsid w:val="00AC7F09"/>
    <w:rsid w:val="00AD6646"/>
    <w:rsid w:val="00AE031D"/>
    <w:rsid w:val="00AF1C79"/>
    <w:rsid w:val="00AF3549"/>
    <w:rsid w:val="00B11333"/>
    <w:rsid w:val="00B146F0"/>
    <w:rsid w:val="00B24E4D"/>
    <w:rsid w:val="00B25D1E"/>
    <w:rsid w:val="00B31C0E"/>
    <w:rsid w:val="00B31D4F"/>
    <w:rsid w:val="00B35F73"/>
    <w:rsid w:val="00B367E0"/>
    <w:rsid w:val="00B37305"/>
    <w:rsid w:val="00B43B19"/>
    <w:rsid w:val="00B440E5"/>
    <w:rsid w:val="00B5090D"/>
    <w:rsid w:val="00B54E43"/>
    <w:rsid w:val="00B57BA0"/>
    <w:rsid w:val="00B61B3C"/>
    <w:rsid w:val="00B62874"/>
    <w:rsid w:val="00B65E1E"/>
    <w:rsid w:val="00B72990"/>
    <w:rsid w:val="00B77028"/>
    <w:rsid w:val="00B85430"/>
    <w:rsid w:val="00B8738D"/>
    <w:rsid w:val="00B91AB7"/>
    <w:rsid w:val="00B92714"/>
    <w:rsid w:val="00B96F62"/>
    <w:rsid w:val="00BA4E09"/>
    <w:rsid w:val="00BA5F81"/>
    <w:rsid w:val="00BB2C48"/>
    <w:rsid w:val="00BB41CA"/>
    <w:rsid w:val="00BC25CC"/>
    <w:rsid w:val="00BC3B87"/>
    <w:rsid w:val="00BC6A88"/>
    <w:rsid w:val="00BD13D8"/>
    <w:rsid w:val="00BD2A7F"/>
    <w:rsid w:val="00BD2AAA"/>
    <w:rsid w:val="00BE5CD4"/>
    <w:rsid w:val="00C00042"/>
    <w:rsid w:val="00C01BB7"/>
    <w:rsid w:val="00C04CC7"/>
    <w:rsid w:val="00C0752E"/>
    <w:rsid w:val="00C1129E"/>
    <w:rsid w:val="00C1456B"/>
    <w:rsid w:val="00C14958"/>
    <w:rsid w:val="00C161CE"/>
    <w:rsid w:val="00C1659E"/>
    <w:rsid w:val="00C174DE"/>
    <w:rsid w:val="00C227A4"/>
    <w:rsid w:val="00C23200"/>
    <w:rsid w:val="00C24D51"/>
    <w:rsid w:val="00C272ED"/>
    <w:rsid w:val="00C34062"/>
    <w:rsid w:val="00C44AE0"/>
    <w:rsid w:val="00C44C37"/>
    <w:rsid w:val="00C46817"/>
    <w:rsid w:val="00C50D0E"/>
    <w:rsid w:val="00C5208F"/>
    <w:rsid w:val="00C547A4"/>
    <w:rsid w:val="00C60E96"/>
    <w:rsid w:val="00C61988"/>
    <w:rsid w:val="00C63979"/>
    <w:rsid w:val="00C64FAB"/>
    <w:rsid w:val="00C66394"/>
    <w:rsid w:val="00C67EEC"/>
    <w:rsid w:val="00C71F18"/>
    <w:rsid w:val="00C72E7B"/>
    <w:rsid w:val="00C828DA"/>
    <w:rsid w:val="00C87A85"/>
    <w:rsid w:val="00C92AB8"/>
    <w:rsid w:val="00C93475"/>
    <w:rsid w:val="00CA0EEB"/>
    <w:rsid w:val="00CA4F40"/>
    <w:rsid w:val="00CB3B05"/>
    <w:rsid w:val="00CC02B8"/>
    <w:rsid w:val="00CC4FFB"/>
    <w:rsid w:val="00CC67FC"/>
    <w:rsid w:val="00CC793C"/>
    <w:rsid w:val="00CD0DCA"/>
    <w:rsid w:val="00CE1B81"/>
    <w:rsid w:val="00CF5F02"/>
    <w:rsid w:val="00D003F8"/>
    <w:rsid w:val="00D00B61"/>
    <w:rsid w:val="00D119A7"/>
    <w:rsid w:val="00D13290"/>
    <w:rsid w:val="00D16807"/>
    <w:rsid w:val="00D170AB"/>
    <w:rsid w:val="00D2166F"/>
    <w:rsid w:val="00D21AC7"/>
    <w:rsid w:val="00D40B3F"/>
    <w:rsid w:val="00D43D8E"/>
    <w:rsid w:val="00D459A1"/>
    <w:rsid w:val="00D45D92"/>
    <w:rsid w:val="00D5276C"/>
    <w:rsid w:val="00D568B1"/>
    <w:rsid w:val="00D614A9"/>
    <w:rsid w:val="00D6253F"/>
    <w:rsid w:val="00D7715B"/>
    <w:rsid w:val="00D83718"/>
    <w:rsid w:val="00D83960"/>
    <w:rsid w:val="00D84A60"/>
    <w:rsid w:val="00D923F0"/>
    <w:rsid w:val="00DA0F00"/>
    <w:rsid w:val="00DA6CA0"/>
    <w:rsid w:val="00DA7CA3"/>
    <w:rsid w:val="00DB26FE"/>
    <w:rsid w:val="00DB5772"/>
    <w:rsid w:val="00DB6492"/>
    <w:rsid w:val="00DD606E"/>
    <w:rsid w:val="00DD76CA"/>
    <w:rsid w:val="00DE57A7"/>
    <w:rsid w:val="00DF1440"/>
    <w:rsid w:val="00DF4C6E"/>
    <w:rsid w:val="00DF711B"/>
    <w:rsid w:val="00E02FA0"/>
    <w:rsid w:val="00E10645"/>
    <w:rsid w:val="00E114FD"/>
    <w:rsid w:val="00E12E49"/>
    <w:rsid w:val="00E21685"/>
    <w:rsid w:val="00E2233E"/>
    <w:rsid w:val="00E34AFF"/>
    <w:rsid w:val="00E36743"/>
    <w:rsid w:val="00E52382"/>
    <w:rsid w:val="00E578C4"/>
    <w:rsid w:val="00E62859"/>
    <w:rsid w:val="00E671FE"/>
    <w:rsid w:val="00E67863"/>
    <w:rsid w:val="00E67EE5"/>
    <w:rsid w:val="00E73709"/>
    <w:rsid w:val="00E749E9"/>
    <w:rsid w:val="00E80A87"/>
    <w:rsid w:val="00E82832"/>
    <w:rsid w:val="00E83F75"/>
    <w:rsid w:val="00E902DF"/>
    <w:rsid w:val="00E92A6A"/>
    <w:rsid w:val="00EB1B65"/>
    <w:rsid w:val="00EB6AD4"/>
    <w:rsid w:val="00EB7155"/>
    <w:rsid w:val="00EC2C45"/>
    <w:rsid w:val="00EC5E16"/>
    <w:rsid w:val="00EC7ADD"/>
    <w:rsid w:val="00ED3FE8"/>
    <w:rsid w:val="00EE11A9"/>
    <w:rsid w:val="00EE4842"/>
    <w:rsid w:val="00EF31F5"/>
    <w:rsid w:val="00EF66F9"/>
    <w:rsid w:val="00EF7255"/>
    <w:rsid w:val="00F004A0"/>
    <w:rsid w:val="00F00979"/>
    <w:rsid w:val="00F0748B"/>
    <w:rsid w:val="00F1081B"/>
    <w:rsid w:val="00F165F4"/>
    <w:rsid w:val="00F33020"/>
    <w:rsid w:val="00F43238"/>
    <w:rsid w:val="00F46A8B"/>
    <w:rsid w:val="00F56A56"/>
    <w:rsid w:val="00F63486"/>
    <w:rsid w:val="00F701D8"/>
    <w:rsid w:val="00F73E09"/>
    <w:rsid w:val="00F75091"/>
    <w:rsid w:val="00F77FB6"/>
    <w:rsid w:val="00F80FEC"/>
    <w:rsid w:val="00F82A82"/>
    <w:rsid w:val="00F83CE1"/>
    <w:rsid w:val="00F87764"/>
    <w:rsid w:val="00F900B0"/>
    <w:rsid w:val="00F91EF3"/>
    <w:rsid w:val="00FA28AF"/>
    <w:rsid w:val="00FA5C8B"/>
    <w:rsid w:val="00FC1671"/>
    <w:rsid w:val="00FD1916"/>
    <w:rsid w:val="00FD4907"/>
    <w:rsid w:val="00FD4F99"/>
    <w:rsid w:val="00FE1854"/>
    <w:rsid w:val="00FE4B0D"/>
    <w:rsid w:val="00FE4B3E"/>
    <w:rsid w:val="00FF21AD"/>
    <w:rsid w:val="00FF3BF5"/>
    <w:rsid w:val="00FF3CC8"/>
    <w:rsid w:val="00FF4C1A"/>
    <w:rsid w:val="00FF5367"/>
    <w:rsid w:val="00FF62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EF6992"/>
  <w15:chartTrackingRefBased/>
  <w15:docId w15:val="{3577957A-88F8-4A57-A710-5B30E591A0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pPr>
      <w:bidi/>
    </w:pPr>
  </w:style>
  <w:style w:type="paragraph" w:styleId="1">
    <w:name w:val="heading 1"/>
    <w:basedOn w:val="a1"/>
    <w:next w:val="a1"/>
    <w:link w:val="12"/>
    <w:qFormat/>
    <w:rsid w:val="00CC02B8"/>
    <w:pPr>
      <w:keepNext/>
      <w:numPr>
        <w:numId w:val="9"/>
      </w:numPr>
      <w:shd w:val="clear" w:color="auto" w:fill="F2F2F2"/>
      <w:tabs>
        <w:tab w:val="left" w:pos="0"/>
      </w:tabs>
      <w:spacing w:before="240" w:after="180" w:line="240" w:lineRule="auto"/>
      <w:ind w:left="0" w:hanging="284"/>
      <w:outlineLvl w:val="0"/>
    </w:pPr>
    <w:rPr>
      <w:rFonts w:ascii="Arial" w:eastAsia="Times New Roman" w:hAnsi="Arial" w:cs="Arial"/>
      <w:b/>
      <w:bCs/>
      <w:color w:val="003399"/>
      <w:kern w:val="32"/>
      <w:sz w:val="21"/>
      <w:szCs w:val="21"/>
    </w:rPr>
  </w:style>
  <w:style w:type="paragraph" w:styleId="2">
    <w:name w:val="heading 2"/>
    <w:basedOn w:val="a1"/>
    <w:link w:val="21"/>
    <w:qFormat/>
    <w:rsid w:val="00CC02B8"/>
    <w:pPr>
      <w:numPr>
        <w:ilvl w:val="1"/>
        <w:numId w:val="9"/>
      </w:numPr>
      <w:spacing w:after="0" w:line="360" w:lineRule="auto"/>
      <w:ind w:left="567" w:hanging="567"/>
      <w:jc w:val="both"/>
      <w:outlineLvl w:val="1"/>
    </w:pPr>
    <w:rPr>
      <w:rFonts w:ascii="Arial" w:eastAsia="Times New Roman" w:hAnsi="Arial" w:cs="Arial"/>
      <w:sz w:val="21"/>
      <w:szCs w:val="21"/>
    </w:rPr>
  </w:style>
  <w:style w:type="paragraph" w:styleId="3">
    <w:name w:val="heading 3"/>
    <w:basedOn w:val="a1"/>
    <w:link w:val="30"/>
    <w:qFormat/>
    <w:rsid w:val="00CC02B8"/>
    <w:pPr>
      <w:numPr>
        <w:ilvl w:val="2"/>
        <w:numId w:val="9"/>
      </w:numPr>
      <w:tabs>
        <w:tab w:val="left" w:pos="1304"/>
      </w:tabs>
      <w:spacing w:after="0" w:line="360" w:lineRule="auto"/>
      <w:ind w:left="1304" w:hanging="737"/>
      <w:jc w:val="both"/>
      <w:outlineLvl w:val="2"/>
    </w:pPr>
    <w:rPr>
      <w:rFonts w:ascii="Arial" w:eastAsia="PMingLiU" w:hAnsi="Arial" w:cs="Arial"/>
      <w:sz w:val="21"/>
      <w:szCs w:val="21"/>
    </w:rPr>
  </w:style>
  <w:style w:type="paragraph" w:styleId="4">
    <w:name w:val="heading 4"/>
    <w:basedOn w:val="3"/>
    <w:link w:val="41"/>
    <w:qFormat/>
    <w:rsid w:val="00CC02B8"/>
    <w:pPr>
      <w:numPr>
        <w:ilvl w:val="3"/>
      </w:numPr>
      <w:tabs>
        <w:tab w:val="clear" w:pos="1304"/>
        <w:tab w:val="left" w:pos="2268"/>
      </w:tabs>
      <w:ind w:left="2268" w:hanging="964"/>
      <w:outlineLvl w:val="3"/>
    </w:pPr>
  </w:style>
  <w:style w:type="paragraph" w:styleId="5">
    <w:name w:val="heading 5"/>
    <w:basedOn w:val="a1"/>
    <w:link w:val="51"/>
    <w:qFormat/>
    <w:rsid w:val="00CC02B8"/>
    <w:pPr>
      <w:keepNext/>
      <w:numPr>
        <w:ilvl w:val="4"/>
        <w:numId w:val="9"/>
      </w:numPr>
      <w:tabs>
        <w:tab w:val="left" w:pos="3402"/>
      </w:tabs>
      <w:spacing w:before="60" w:after="60" w:line="360" w:lineRule="auto"/>
      <w:ind w:left="3402" w:hanging="1134"/>
      <w:jc w:val="both"/>
      <w:outlineLvl w:val="4"/>
    </w:pPr>
    <w:rPr>
      <w:rFonts w:ascii="Arial" w:eastAsia="PMingLiU" w:hAnsi="Arial" w:cs="Arial"/>
      <w:sz w:val="20"/>
      <w:szCs w:val="20"/>
    </w:rPr>
  </w:style>
  <w:style w:type="paragraph" w:styleId="6">
    <w:name w:val="heading 6"/>
    <w:basedOn w:val="5"/>
    <w:link w:val="60"/>
    <w:qFormat/>
    <w:rsid w:val="00CC02B8"/>
    <w:pPr>
      <w:numPr>
        <w:ilvl w:val="5"/>
      </w:numPr>
      <w:ind w:left="6052" w:hanging="1275"/>
      <w:outlineLvl w:val="5"/>
    </w:pPr>
  </w:style>
  <w:style w:type="paragraph" w:styleId="7">
    <w:name w:val="heading 7"/>
    <w:basedOn w:val="2"/>
    <w:next w:val="a1"/>
    <w:link w:val="70"/>
    <w:qFormat/>
    <w:rsid w:val="00CC02B8"/>
    <w:pPr>
      <w:numPr>
        <w:ilvl w:val="0"/>
        <w:numId w:val="12"/>
      </w:numPr>
      <w:outlineLvl w:val="6"/>
    </w:pPr>
  </w:style>
  <w:style w:type="paragraph" w:styleId="8">
    <w:name w:val="heading 8"/>
    <w:basedOn w:val="a1"/>
    <w:next w:val="a1"/>
    <w:link w:val="80"/>
    <w:qFormat/>
    <w:rsid w:val="00CC02B8"/>
    <w:pPr>
      <w:keepNext/>
      <w:numPr>
        <w:ilvl w:val="7"/>
        <w:numId w:val="8"/>
      </w:numPr>
      <w:spacing w:after="0" w:line="240" w:lineRule="auto"/>
      <w:outlineLvl w:val="7"/>
    </w:pPr>
    <w:rPr>
      <w:rFonts w:ascii="Verdana" w:eastAsia="PMingLiU" w:hAnsi="Verdana" w:cs="Arial"/>
      <w:i/>
      <w:iCs/>
      <w:sz w:val="20"/>
      <w:szCs w:val="20"/>
    </w:rPr>
  </w:style>
  <w:style w:type="paragraph" w:styleId="9">
    <w:name w:val="heading 9"/>
    <w:basedOn w:val="a1"/>
    <w:next w:val="a1"/>
    <w:link w:val="90"/>
    <w:qFormat/>
    <w:rsid w:val="00CC02B8"/>
    <w:pPr>
      <w:keepNext/>
      <w:numPr>
        <w:ilvl w:val="8"/>
        <w:numId w:val="8"/>
      </w:numPr>
      <w:spacing w:after="0" w:line="240" w:lineRule="auto"/>
      <w:outlineLvl w:val="8"/>
    </w:pPr>
    <w:rPr>
      <w:rFonts w:ascii="Verdana" w:eastAsia="PMingLiU" w:hAnsi="Verdana" w:cs="Arial"/>
      <w:b/>
      <w:bCs/>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styleId="a5">
    <w:name w:val="Table Grid"/>
    <w:aliases w:val="coloured,טקסט טבלה תחתונה,טבלת רשת"/>
    <w:basedOn w:val="a3"/>
    <w:uiPriority w:val="39"/>
    <w:rsid w:val="00373C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ody Text"/>
    <w:basedOn w:val="a1"/>
    <w:link w:val="a7"/>
    <w:uiPriority w:val="99"/>
    <w:semiHidden/>
    <w:unhideWhenUsed/>
    <w:rsid w:val="00373CB2"/>
    <w:pPr>
      <w:spacing w:after="120"/>
    </w:pPr>
  </w:style>
  <w:style w:type="character" w:customStyle="1" w:styleId="a7">
    <w:name w:val="גוף טקסט תו"/>
    <w:basedOn w:val="a2"/>
    <w:link w:val="a6"/>
    <w:uiPriority w:val="99"/>
    <w:semiHidden/>
    <w:rsid w:val="00373CB2"/>
  </w:style>
  <w:style w:type="paragraph" w:styleId="a8">
    <w:name w:val="Body Text First Indent"/>
    <w:basedOn w:val="a6"/>
    <w:link w:val="a9"/>
    <w:rsid w:val="00373CB2"/>
    <w:pPr>
      <w:spacing w:line="360" w:lineRule="auto"/>
      <w:ind w:left="567"/>
    </w:pPr>
    <w:rPr>
      <w:rFonts w:ascii="Arial" w:eastAsia="Times New Roman" w:hAnsi="Arial" w:cs="Arial"/>
      <w:lang w:eastAsia="he-IL"/>
    </w:rPr>
  </w:style>
  <w:style w:type="character" w:customStyle="1" w:styleId="a9">
    <w:name w:val="כניסת שורה ראשונה בגוף טקסט תו"/>
    <w:basedOn w:val="a7"/>
    <w:link w:val="a8"/>
    <w:rsid w:val="00373CB2"/>
    <w:rPr>
      <w:rFonts w:ascii="Arial" w:eastAsia="Times New Roman" w:hAnsi="Arial" w:cs="Arial"/>
      <w:lang w:eastAsia="he-IL"/>
    </w:rPr>
  </w:style>
  <w:style w:type="paragraph" w:customStyle="1" w:styleId="11">
    <w:name w:val="כותרת רמה 1"/>
    <w:basedOn w:val="a1"/>
    <w:link w:val="13"/>
    <w:qFormat/>
    <w:rsid w:val="00EB1B65"/>
    <w:pPr>
      <w:keepNext/>
      <w:numPr>
        <w:numId w:val="1"/>
      </w:numPr>
      <w:shd w:val="clear" w:color="auto" w:fill="F2F2F2"/>
      <w:spacing w:before="240" w:after="180" w:line="240" w:lineRule="auto"/>
      <w:outlineLvl w:val="0"/>
    </w:pPr>
    <w:rPr>
      <w:rFonts w:ascii="Arial" w:eastAsia="Times New Roman" w:hAnsi="Arial"/>
      <w:b/>
      <w:bCs/>
      <w:color w:val="003399"/>
      <w:kern w:val="32"/>
    </w:rPr>
  </w:style>
  <w:style w:type="character" w:customStyle="1" w:styleId="13">
    <w:name w:val="כותרת רמה 1 תו"/>
    <w:basedOn w:val="a2"/>
    <w:link w:val="11"/>
    <w:rsid w:val="00EB1B65"/>
    <w:rPr>
      <w:rFonts w:ascii="Arial" w:eastAsia="Times New Roman" w:hAnsi="Arial"/>
      <w:b/>
      <w:bCs/>
      <w:color w:val="003399"/>
      <w:kern w:val="32"/>
      <w:shd w:val="clear" w:color="auto" w:fill="F2F2F2"/>
    </w:rPr>
  </w:style>
  <w:style w:type="paragraph" w:customStyle="1" w:styleId="CharChar">
    <w:name w:val="אייקון אסור לעשות תו Char Char"/>
    <w:basedOn w:val="a1"/>
    <w:rsid w:val="00EB1B65"/>
    <w:pPr>
      <w:numPr>
        <w:ilvl w:val="1"/>
        <w:numId w:val="1"/>
      </w:numPr>
      <w:spacing w:after="0" w:line="360" w:lineRule="auto"/>
      <w:jc w:val="both"/>
    </w:pPr>
    <w:rPr>
      <w:rFonts w:ascii="Wingdings" w:eastAsia="Times New Roman" w:hAnsi="Wingdings" w:cs="Arial"/>
      <w:color w:val="A81229"/>
      <w:position w:val="-4"/>
      <w:sz w:val="28"/>
      <w:szCs w:val="28"/>
    </w:rPr>
  </w:style>
  <w:style w:type="paragraph" w:styleId="aa">
    <w:name w:val="header"/>
    <w:basedOn w:val="a1"/>
    <w:link w:val="ab"/>
    <w:uiPriority w:val="99"/>
    <w:unhideWhenUsed/>
    <w:rsid w:val="00AC6823"/>
    <w:pPr>
      <w:tabs>
        <w:tab w:val="center" w:pos="4153"/>
        <w:tab w:val="right" w:pos="8306"/>
      </w:tabs>
      <w:spacing w:after="0" w:line="240" w:lineRule="auto"/>
    </w:pPr>
  </w:style>
  <w:style w:type="character" w:customStyle="1" w:styleId="ab">
    <w:name w:val="כותרת עליונה תו"/>
    <w:basedOn w:val="a2"/>
    <w:link w:val="aa"/>
    <w:uiPriority w:val="99"/>
    <w:rsid w:val="00AC6823"/>
  </w:style>
  <w:style w:type="paragraph" w:styleId="ac">
    <w:name w:val="footer"/>
    <w:basedOn w:val="a1"/>
    <w:link w:val="ad"/>
    <w:uiPriority w:val="99"/>
    <w:unhideWhenUsed/>
    <w:rsid w:val="00AC6823"/>
    <w:pPr>
      <w:tabs>
        <w:tab w:val="center" w:pos="4153"/>
        <w:tab w:val="right" w:pos="8306"/>
      </w:tabs>
      <w:spacing w:after="0" w:line="240" w:lineRule="auto"/>
    </w:pPr>
  </w:style>
  <w:style w:type="character" w:customStyle="1" w:styleId="ad">
    <w:name w:val="כותרת תחתונה תו"/>
    <w:basedOn w:val="a2"/>
    <w:link w:val="ac"/>
    <w:uiPriority w:val="99"/>
    <w:rsid w:val="00AC6823"/>
  </w:style>
  <w:style w:type="character" w:styleId="Hyperlink">
    <w:name w:val="Hyperlink"/>
    <w:uiPriority w:val="99"/>
    <w:rsid w:val="00AC6823"/>
    <w:rPr>
      <w:color w:val="3464BA"/>
      <w:u w:val="dotted" w:color="3464BA"/>
    </w:rPr>
  </w:style>
  <w:style w:type="character" w:styleId="ae">
    <w:name w:val="page number"/>
    <w:basedOn w:val="a2"/>
    <w:uiPriority w:val="99"/>
    <w:rsid w:val="00AC6823"/>
  </w:style>
  <w:style w:type="paragraph" w:styleId="af">
    <w:name w:val="No Spacing"/>
    <w:uiPriority w:val="1"/>
    <w:qFormat/>
    <w:rsid w:val="00C01BB7"/>
    <w:pPr>
      <w:bidi/>
      <w:spacing w:after="0" w:line="240" w:lineRule="auto"/>
    </w:pPr>
  </w:style>
  <w:style w:type="paragraph" w:styleId="af0">
    <w:name w:val="List Paragraph"/>
    <w:aliases w:val="LP1,AB List 1,Citation List,Resume Title,Ha,Table of contents numbered,Numbered List Paragraph,LIST OF TABLES.,List Paragraph1,References,Bullets,123 List Paragraph,Celula,List Tables,Numbered paragraph,List Paragraph2,Bullet Points,כותרת5,lp1"/>
    <w:basedOn w:val="a1"/>
    <w:link w:val="af1"/>
    <w:uiPriority w:val="34"/>
    <w:qFormat/>
    <w:rsid w:val="00AC7F09"/>
    <w:pPr>
      <w:spacing w:after="0" w:line="240" w:lineRule="auto"/>
      <w:ind w:left="720"/>
    </w:pPr>
    <w:rPr>
      <w:rFonts w:ascii="Calibri" w:eastAsia="Calibri" w:hAnsi="Calibri" w:cs="Arial"/>
    </w:rPr>
  </w:style>
  <w:style w:type="character" w:styleId="af2">
    <w:name w:val="annotation reference"/>
    <w:basedOn w:val="a2"/>
    <w:uiPriority w:val="99"/>
    <w:unhideWhenUsed/>
    <w:rsid w:val="00024186"/>
    <w:rPr>
      <w:sz w:val="16"/>
      <w:szCs w:val="16"/>
    </w:rPr>
  </w:style>
  <w:style w:type="paragraph" w:styleId="af3">
    <w:name w:val="annotation text"/>
    <w:basedOn w:val="a1"/>
    <w:link w:val="af4"/>
    <w:uiPriority w:val="99"/>
    <w:semiHidden/>
    <w:unhideWhenUsed/>
    <w:rsid w:val="00024186"/>
    <w:pPr>
      <w:spacing w:line="240" w:lineRule="auto"/>
    </w:pPr>
    <w:rPr>
      <w:sz w:val="20"/>
      <w:szCs w:val="20"/>
    </w:rPr>
  </w:style>
  <w:style w:type="character" w:customStyle="1" w:styleId="af4">
    <w:name w:val="טקסט הערה תו"/>
    <w:basedOn w:val="a2"/>
    <w:link w:val="af3"/>
    <w:uiPriority w:val="99"/>
    <w:semiHidden/>
    <w:rsid w:val="00024186"/>
    <w:rPr>
      <w:sz w:val="20"/>
      <w:szCs w:val="20"/>
    </w:rPr>
  </w:style>
  <w:style w:type="paragraph" w:styleId="af5">
    <w:name w:val="annotation subject"/>
    <w:basedOn w:val="af3"/>
    <w:next w:val="af3"/>
    <w:link w:val="af6"/>
    <w:uiPriority w:val="99"/>
    <w:semiHidden/>
    <w:unhideWhenUsed/>
    <w:rsid w:val="00024186"/>
    <w:rPr>
      <w:b/>
      <w:bCs/>
    </w:rPr>
  </w:style>
  <w:style w:type="character" w:customStyle="1" w:styleId="af6">
    <w:name w:val="נושא הערה תו"/>
    <w:basedOn w:val="af4"/>
    <w:link w:val="af5"/>
    <w:uiPriority w:val="99"/>
    <w:semiHidden/>
    <w:rsid w:val="00024186"/>
    <w:rPr>
      <w:b/>
      <w:bCs/>
      <w:sz w:val="20"/>
      <w:szCs w:val="20"/>
    </w:rPr>
  </w:style>
  <w:style w:type="paragraph" w:styleId="af7">
    <w:name w:val="Balloon Text"/>
    <w:basedOn w:val="a1"/>
    <w:link w:val="af8"/>
    <w:uiPriority w:val="99"/>
    <w:semiHidden/>
    <w:unhideWhenUsed/>
    <w:rsid w:val="00024186"/>
    <w:pPr>
      <w:spacing w:after="0" w:line="240" w:lineRule="auto"/>
    </w:pPr>
    <w:rPr>
      <w:rFonts w:ascii="Tahoma" w:hAnsi="Tahoma" w:cs="Tahoma"/>
      <w:sz w:val="18"/>
      <w:szCs w:val="18"/>
    </w:rPr>
  </w:style>
  <w:style w:type="character" w:customStyle="1" w:styleId="af8">
    <w:name w:val="טקסט בלונים תו"/>
    <w:basedOn w:val="a2"/>
    <w:link w:val="af7"/>
    <w:uiPriority w:val="99"/>
    <w:semiHidden/>
    <w:rsid w:val="00024186"/>
    <w:rPr>
      <w:rFonts w:ascii="Tahoma" w:hAnsi="Tahoma" w:cs="Tahoma"/>
      <w:sz w:val="18"/>
      <w:szCs w:val="18"/>
    </w:rPr>
  </w:style>
  <w:style w:type="character" w:customStyle="1" w:styleId="af1">
    <w:name w:val="פיסקת רשימה תו"/>
    <w:aliases w:val="LP1 תו,AB List 1 תו,Citation List תו,Resume Title תו,Ha תו,Table of contents numbered תו,Numbered List Paragraph תו,LIST OF TABLES. תו,List Paragraph1 תו,References תו,Bullets תו,123 List Paragraph תו,Celula תו,List Tables תו,כותרת5 תו"/>
    <w:link w:val="af0"/>
    <w:uiPriority w:val="34"/>
    <w:qFormat/>
    <w:rsid w:val="007A0D04"/>
    <w:rPr>
      <w:rFonts w:ascii="Calibri" w:eastAsia="Calibri" w:hAnsi="Calibri" w:cs="Arial"/>
    </w:rPr>
  </w:style>
  <w:style w:type="paragraph" w:customStyle="1" w:styleId="DCHelp">
    <w:name w:val="DC_Help"/>
    <w:basedOn w:val="a1"/>
    <w:next w:val="a1"/>
    <w:uiPriority w:val="99"/>
    <w:rsid w:val="00EE4842"/>
    <w:pPr>
      <w:keepLines/>
      <w:widowControl w:val="0"/>
      <w:spacing w:after="60" w:line="240" w:lineRule="atLeast"/>
      <w:ind w:left="720"/>
    </w:pPr>
    <w:rPr>
      <w:rFonts w:ascii="Verdana" w:eastAsia="PMingLiU" w:hAnsi="Verdana" w:cs="Arial"/>
      <w:i/>
      <w:iCs/>
      <w:color w:val="0000FF"/>
      <w:sz w:val="20"/>
      <w:szCs w:val="20"/>
    </w:rPr>
  </w:style>
  <w:style w:type="character" w:customStyle="1" w:styleId="12">
    <w:name w:val="כותרת 1 תו"/>
    <w:basedOn w:val="a2"/>
    <w:link w:val="1"/>
    <w:rsid w:val="00CC02B8"/>
    <w:rPr>
      <w:rFonts w:ascii="Arial" w:eastAsia="Times New Roman" w:hAnsi="Arial" w:cs="Arial"/>
      <w:b/>
      <w:bCs/>
      <w:color w:val="003399"/>
      <w:kern w:val="32"/>
      <w:sz w:val="21"/>
      <w:szCs w:val="21"/>
      <w:shd w:val="clear" w:color="auto" w:fill="F2F2F2"/>
    </w:rPr>
  </w:style>
  <w:style w:type="character" w:customStyle="1" w:styleId="21">
    <w:name w:val="כותרת 2 תו"/>
    <w:basedOn w:val="a2"/>
    <w:link w:val="2"/>
    <w:rsid w:val="00CC02B8"/>
    <w:rPr>
      <w:rFonts w:ascii="Arial" w:eastAsia="Times New Roman" w:hAnsi="Arial" w:cs="Arial"/>
      <w:sz w:val="21"/>
      <w:szCs w:val="21"/>
    </w:rPr>
  </w:style>
  <w:style w:type="character" w:customStyle="1" w:styleId="30">
    <w:name w:val="כותרת 3 תו"/>
    <w:basedOn w:val="a2"/>
    <w:link w:val="3"/>
    <w:rsid w:val="00CC02B8"/>
    <w:rPr>
      <w:rFonts w:ascii="Arial" w:eastAsia="PMingLiU" w:hAnsi="Arial" w:cs="Arial"/>
      <w:sz w:val="21"/>
      <w:szCs w:val="21"/>
    </w:rPr>
  </w:style>
  <w:style w:type="character" w:customStyle="1" w:styleId="41">
    <w:name w:val="כותרת 4 תו"/>
    <w:basedOn w:val="a2"/>
    <w:link w:val="4"/>
    <w:rsid w:val="00CC02B8"/>
    <w:rPr>
      <w:rFonts w:ascii="Arial" w:eastAsia="PMingLiU" w:hAnsi="Arial" w:cs="Arial"/>
      <w:sz w:val="21"/>
      <w:szCs w:val="21"/>
    </w:rPr>
  </w:style>
  <w:style w:type="character" w:customStyle="1" w:styleId="51">
    <w:name w:val="כותרת 5 תו"/>
    <w:basedOn w:val="a2"/>
    <w:link w:val="5"/>
    <w:rsid w:val="00CC02B8"/>
    <w:rPr>
      <w:rFonts w:ascii="Arial" w:eastAsia="PMingLiU" w:hAnsi="Arial" w:cs="Arial"/>
      <w:sz w:val="20"/>
      <w:szCs w:val="20"/>
    </w:rPr>
  </w:style>
  <w:style w:type="character" w:customStyle="1" w:styleId="60">
    <w:name w:val="כותרת 6 תו"/>
    <w:basedOn w:val="a2"/>
    <w:link w:val="6"/>
    <w:rsid w:val="00CC02B8"/>
    <w:rPr>
      <w:rFonts w:ascii="Arial" w:eastAsia="PMingLiU" w:hAnsi="Arial" w:cs="Arial"/>
      <w:sz w:val="20"/>
      <w:szCs w:val="20"/>
    </w:rPr>
  </w:style>
  <w:style w:type="character" w:customStyle="1" w:styleId="70">
    <w:name w:val="כותרת 7 תו"/>
    <w:basedOn w:val="a2"/>
    <w:link w:val="7"/>
    <w:rsid w:val="00CC02B8"/>
    <w:rPr>
      <w:rFonts w:ascii="Arial" w:eastAsia="Times New Roman" w:hAnsi="Arial" w:cs="Arial"/>
      <w:sz w:val="21"/>
      <w:szCs w:val="21"/>
    </w:rPr>
  </w:style>
  <w:style w:type="character" w:customStyle="1" w:styleId="80">
    <w:name w:val="כותרת 8 תו"/>
    <w:basedOn w:val="a2"/>
    <w:link w:val="8"/>
    <w:rsid w:val="00CC02B8"/>
    <w:rPr>
      <w:rFonts w:ascii="Verdana" w:eastAsia="PMingLiU" w:hAnsi="Verdana" w:cs="Arial"/>
      <w:i/>
      <w:iCs/>
      <w:sz w:val="20"/>
      <w:szCs w:val="20"/>
    </w:rPr>
  </w:style>
  <w:style w:type="character" w:customStyle="1" w:styleId="90">
    <w:name w:val="כותרת 9 תו"/>
    <w:basedOn w:val="a2"/>
    <w:link w:val="9"/>
    <w:rsid w:val="00CC02B8"/>
    <w:rPr>
      <w:rFonts w:ascii="Verdana" w:eastAsia="PMingLiU" w:hAnsi="Verdana" w:cs="Arial"/>
      <w:b/>
      <w:bCs/>
      <w:sz w:val="20"/>
      <w:szCs w:val="20"/>
    </w:rPr>
  </w:style>
  <w:style w:type="paragraph" w:styleId="TOC3">
    <w:name w:val="toc 3"/>
    <w:basedOn w:val="a1"/>
    <w:next w:val="a1"/>
    <w:autoRedefine/>
    <w:uiPriority w:val="99"/>
    <w:semiHidden/>
    <w:rsid w:val="00CC02B8"/>
    <w:pPr>
      <w:tabs>
        <w:tab w:val="right" w:leader="dot" w:pos="7380"/>
      </w:tabs>
      <w:spacing w:after="0" w:line="240" w:lineRule="auto"/>
      <w:ind w:left="720" w:right="1203"/>
    </w:pPr>
    <w:rPr>
      <w:rFonts w:ascii="Verdana" w:eastAsia="PMingLiU" w:hAnsi="Verdana" w:cs="Arial"/>
      <w:noProof/>
      <w:sz w:val="20"/>
      <w:szCs w:val="20"/>
    </w:rPr>
  </w:style>
  <w:style w:type="paragraph" w:styleId="TOC1">
    <w:name w:val="toc 1"/>
    <w:basedOn w:val="a1"/>
    <w:next w:val="a1"/>
    <w:autoRedefine/>
    <w:uiPriority w:val="99"/>
    <w:semiHidden/>
    <w:rsid w:val="00CC02B8"/>
    <w:pPr>
      <w:tabs>
        <w:tab w:val="left" w:pos="400"/>
        <w:tab w:val="right" w:leader="dot" w:pos="8820"/>
      </w:tabs>
      <w:spacing w:after="0" w:line="240" w:lineRule="auto"/>
    </w:pPr>
    <w:rPr>
      <w:rFonts w:ascii="Verdana" w:eastAsia="PMingLiU" w:hAnsi="Verdana" w:cs="Arial"/>
      <w:b/>
      <w:bCs/>
      <w:caps/>
      <w:noProof/>
      <w:sz w:val="20"/>
      <w:szCs w:val="20"/>
    </w:rPr>
  </w:style>
  <w:style w:type="paragraph" w:styleId="TOC2">
    <w:name w:val="toc 2"/>
    <w:basedOn w:val="a1"/>
    <w:next w:val="a1"/>
    <w:autoRedefine/>
    <w:uiPriority w:val="99"/>
    <w:semiHidden/>
    <w:rsid w:val="00CC02B8"/>
    <w:pPr>
      <w:tabs>
        <w:tab w:val="left" w:leader="dot" w:pos="7920"/>
        <w:tab w:val="right" w:leader="dot" w:pos="8820"/>
      </w:tabs>
      <w:spacing w:after="0" w:line="240" w:lineRule="auto"/>
      <w:ind w:left="446"/>
    </w:pPr>
    <w:rPr>
      <w:rFonts w:ascii="Verdana" w:eastAsia="PMingLiU" w:hAnsi="Verdana" w:cs="Arial"/>
      <w:smallCaps/>
      <w:noProof/>
      <w:sz w:val="20"/>
      <w:szCs w:val="20"/>
    </w:rPr>
  </w:style>
  <w:style w:type="paragraph" w:styleId="af9">
    <w:name w:val="toa heading"/>
    <w:basedOn w:val="a1"/>
    <w:next w:val="a1"/>
    <w:uiPriority w:val="99"/>
    <w:semiHidden/>
    <w:rsid w:val="00CC02B8"/>
    <w:pPr>
      <w:widowControl w:val="0"/>
      <w:tabs>
        <w:tab w:val="right" w:pos="9360"/>
      </w:tabs>
      <w:suppressAutoHyphens/>
      <w:spacing w:after="0" w:line="240" w:lineRule="auto"/>
    </w:pPr>
    <w:rPr>
      <w:rFonts w:ascii="Verdana" w:eastAsia="PMingLiU" w:hAnsi="Verdana" w:cs="Arial"/>
      <w:b/>
      <w:bCs/>
      <w:sz w:val="28"/>
      <w:szCs w:val="28"/>
    </w:rPr>
  </w:style>
  <w:style w:type="paragraph" w:customStyle="1" w:styleId="DCTitle1">
    <w:name w:val="DC_Title 1"/>
    <w:basedOn w:val="a1"/>
    <w:uiPriority w:val="99"/>
    <w:rsid w:val="00CC02B8"/>
    <w:pPr>
      <w:spacing w:after="0" w:line="240" w:lineRule="auto"/>
      <w:jc w:val="center"/>
    </w:pPr>
    <w:rPr>
      <w:rFonts w:ascii="Verdana" w:eastAsia="PMingLiU" w:hAnsi="Verdana" w:cs="Arial"/>
      <w:b/>
      <w:bCs/>
      <w:sz w:val="52"/>
      <w:szCs w:val="52"/>
    </w:rPr>
  </w:style>
  <w:style w:type="paragraph" w:customStyle="1" w:styleId="DCTitle3">
    <w:name w:val="DC_Title 3"/>
    <w:basedOn w:val="a1"/>
    <w:uiPriority w:val="99"/>
    <w:rsid w:val="00CC02B8"/>
    <w:pPr>
      <w:spacing w:after="0" w:line="240" w:lineRule="auto"/>
      <w:jc w:val="center"/>
    </w:pPr>
    <w:rPr>
      <w:rFonts w:ascii="Verdana" w:eastAsia="PMingLiU" w:hAnsi="Verdana" w:cs="Arial"/>
      <w:sz w:val="40"/>
      <w:szCs w:val="40"/>
    </w:rPr>
  </w:style>
  <w:style w:type="paragraph" w:customStyle="1" w:styleId="DCTitle2">
    <w:name w:val="DC_Title 2"/>
    <w:basedOn w:val="a1"/>
    <w:uiPriority w:val="99"/>
    <w:rsid w:val="00CC02B8"/>
    <w:pPr>
      <w:spacing w:after="0" w:line="240" w:lineRule="auto"/>
      <w:jc w:val="center"/>
    </w:pPr>
    <w:rPr>
      <w:rFonts w:ascii="Verdana" w:eastAsia="PMingLiU" w:hAnsi="Verdana" w:cs="Arial"/>
      <w:b/>
      <w:bCs/>
      <w:sz w:val="48"/>
      <w:szCs w:val="48"/>
    </w:rPr>
  </w:style>
  <w:style w:type="paragraph" w:customStyle="1" w:styleId="DCTitle4">
    <w:name w:val="DC_Title 4"/>
    <w:basedOn w:val="a1"/>
    <w:uiPriority w:val="99"/>
    <w:rsid w:val="00CC02B8"/>
    <w:pPr>
      <w:spacing w:before="240" w:after="0" w:line="240" w:lineRule="auto"/>
      <w:jc w:val="right"/>
      <w:outlineLvl w:val="0"/>
    </w:pPr>
    <w:rPr>
      <w:rFonts w:ascii="Verdana" w:eastAsia="PMingLiU" w:hAnsi="Verdana" w:cs="Arial"/>
      <w:b/>
      <w:bCs/>
      <w:kern w:val="28"/>
      <w:sz w:val="24"/>
      <w:szCs w:val="24"/>
    </w:rPr>
  </w:style>
  <w:style w:type="paragraph" w:customStyle="1" w:styleId="DCHeading3">
    <w:name w:val="DC_Heading 3"/>
    <w:basedOn w:val="3"/>
    <w:uiPriority w:val="99"/>
    <w:rsid w:val="00CC02B8"/>
  </w:style>
  <w:style w:type="paragraph" w:customStyle="1" w:styleId="DCTOCHeading">
    <w:name w:val="DC_TOC Heading"/>
    <w:basedOn w:val="af9"/>
    <w:uiPriority w:val="99"/>
    <w:rsid w:val="00CC02B8"/>
  </w:style>
  <w:style w:type="paragraph" w:customStyle="1" w:styleId="DCHeading1">
    <w:name w:val="DC_Heading 1"/>
    <w:basedOn w:val="1"/>
    <w:uiPriority w:val="99"/>
    <w:rsid w:val="00CC02B8"/>
  </w:style>
  <w:style w:type="paragraph" w:customStyle="1" w:styleId="DCHeading2">
    <w:name w:val="DC_Heading 2"/>
    <w:basedOn w:val="2"/>
    <w:uiPriority w:val="99"/>
    <w:rsid w:val="00CC02B8"/>
  </w:style>
  <w:style w:type="paragraph" w:customStyle="1" w:styleId="DCHeading4">
    <w:name w:val="DC_Heading 4"/>
    <w:basedOn w:val="4"/>
    <w:uiPriority w:val="99"/>
    <w:rsid w:val="00CC02B8"/>
  </w:style>
  <w:style w:type="paragraph" w:customStyle="1" w:styleId="DCNNH1">
    <w:name w:val="DC_NN_H1"/>
    <w:basedOn w:val="a1"/>
    <w:next w:val="a1"/>
    <w:uiPriority w:val="99"/>
    <w:rsid w:val="00CC02B8"/>
    <w:pPr>
      <w:pBdr>
        <w:bottom w:val="single" w:sz="4" w:space="1" w:color="auto"/>
      </w:pBdr>
      <w:spacing w:before="120" w:after="120" w:line="240" w:lineRule="auto"/>
      <w:outlineLvl w:val="0"/>
    </w:pPr>
    <w:rPr>
      <w:rFonts w:ascii="Verdana" w:eastAsia="PMingLiU" w:hAnsi="Verdana" w:cs="Arial"/>
      <w:b/>
      <w:bCs/>
      <w:sz w:val="28"/>
      <w:szCs w:val="28"/>
    </w:rPr>
  </w:style>
  <w:style w:type="paragraph" w:customStyle="1" w:styleId="DCNNH2">
    <w:name w:val="DC_NN_H2"/>
    <w:basedOn w:val="a1"/>
    <w:next w:val="a1"/>
    <w:uiPriority w:val="99"/>
    <w:rsid w:val="00CC02B8"/>
    <w:pPr>
      <w:spacing w:before="120" w:after="120" w:line="240" w:lineRule="auto"/>
      <w:outlineLvl w:val="1"/>
    </w:pPr>
    <w:rPr>
      <w:rFonts w:ascii="Verdana" w:eastAsia="PMingLiU" w:hAnsi="Verdana" w:cs="Arial"/>
      <w:b/>
      <w:bCs/>
      <w:sz w:val="24"/>
      <w:szCs w:val="24"/>
    </w:rPr>
  </w:style>
  <w:style w:type="paragraph" w:customStyle="1" w:styleId="DCNH1">
    <w:name w:val="DC_N_H1"/>
    <w:basedOn w:val="a1"/>
    <w:next w:val="a1"/>
    <w:uiPriority w:val="99"/>
    <w:rsid w:val="00CC02B8"/>
    <w:pPr>
      <w:keepNext/>
      <w:pageBreakBefore/>
      <w:pBdr>
        <w:bottom w:val="single" w:sz="8" w:space="1" w:color="auto"/>
      </w:pBdr>
      <w:spacing w:after="0" w:line="240" w:lineRule="auto"/>
      <w:outlineLvl w:val="0"/>
    </w:pPr>
    <w:rPr>
      <w:rFonts w:ascii="Verdana" w:eastAsia="PMingLiU" w:hAnsi="Verdana" w:cs="Arial"/>
      <w:b/>
      <w:bCs/>
      <w:sz w:val="28"/>
      <w:szCs w:val="28"/>
    </w:rPr>
  </w:style>
  <w:style w:type="paragraph" w:customStyle="1" w:styleId="DCNH2">
    <w:name w:val="DC_N_H2"/>
    <w:basedOn w:val="a1"/>
    <w:uiPriority w:val="99"/>
    <w:rsid w:val="00CC02B8"/>
    <w:pPr>
      <w:numPr>
        <w:ilvl w:val="1"/>
        <w:numId w:val="7"/>
      </w:numPr>
      <w:spacing w:after="0" w:line="240" w:lineRule="auto"/>
      <w:outlineLvl w:val="1"/>
    </w:pPr>
    <w:rPr>
      <w:rFonts w:ascii="Verdana" w:eastAsia="PMingLiU" w:hAnsi="Verdana" w:cs="Arial"/>
      <w:b/>
      <w:bCs/>
      <w:sz w:val="24"/>
      <w:szCs w:val="24"/>
    </w:rPr>
  </w:style>
  <w:style w:type="paragraph" w:customStyle="1" w:styleId="DCNH4">
    <w:name w:val="DC_N_H4"/>
    <w:basedOn w:val="a1"/>
    <w:next w:val="a1"/>
    <w:uiPriority w:val="99"/>
    <w:rsid w:val="00CC02B8"/>
    <w:pPr>
      <w:numPr>
        <w:ilvl w:val="3"/>
        <w:numId w:val="7"/>
      </w:numPr>
      <w:spacing w:after="0" w:line="240" w:lineRule="auto"/>
    </w:pPr>
    <w:rPr>
      <w:rFonts w:ascii="Verdana" w:eastAsia="PMingLiU" w:hAnsi="Verdana" w:cs="Arial"/>
      <w:sz w:val="20"/>
      <w:szCs w:val="20"/>
    </w:rPr>
  </w:style>
  <w:style w:type="paragraph" w:customStyle="1" w:styleId="DCNH3">
    <w:name w:val="DC_N_H3"/>
    <w:basedOn w:val="a1"/>
    <w:next w:val="a1"/>
    <w:uiPriority w:val="99"/>
    <w:rsid w:val="00CC02B8"/>
    <w:pPr>
      <w:numPr>
        <w:ilvl w:val="2"/>
        <w:numId w:val="7"/>
      </w:numPr>
      <w:spacing w:after="0" w:line="240" w:lineRule="auto"/>
      <w:outlineLvl w:val="2"/>
    </w:pPr>
    <w:rPr>
      <w:rFonts w:ascii="Verdana" w:eastAsia="PMingLiU" w:hAnsi="Verdana" w:cs="Arial"/>
      <w:b/>
      <w:bCs/>
      <w:sz w:val="20"/>
      <w:szCs w:val="20"/>
    </w:rPr>
  </w:style>
  <w:style w:type="paragraph" w:styleId="afa">
    <w:name w:val="Document Map"/>
    <w:basedOn w:val="a1"/>
    <w:link w:val="afb"/>
    <w:uiPriority w:val="99"/>
    <w:semiHidden/>
    <w:rsid w:val="00CC02B8"/>
    <w:pPr>
      <w:shd w:val="clear" w:color="auto" w:fill="000080"/>
      <w:spacing w:after="0" w:line="240" w:lineRule="auto"/>
    </w:pPr>
    <w:rPr>
      <w:rFonts w:ascii="Tahoma" w:eastAsia="PMingLiU" w:hAnsi="Tahoma" w:cs="Tahoma"/>
      <w:sz w:val="20"/>
      <w:szCs w:val="20"/>
    </w:rPr>
  </w:style>
  <w:style w:type="character" w:customStyle="1" w:styleId="afb">
    <w:name w:val="מפת מסמך תו"/>
    <w:basedOn w:val="a2"/>
    <w:link w:val="afa"/>
    <w:uiPriority w:val="99"/>
    <w:semiHidden/>
    <w:rsid w:val="00CC02B8"/>
    <w:rPr>
      <w:rFonts w:ascii="Tahoma" w:eastAsia="PMingLiU" w:hAnsi="Tahoma" w:cs="Tahoma"/>
      <w:sz w:val="20"/>
      <w:szCs w:val="20"/>
      <w:shd w:val="clear" w:color="auto" w:fill="000080"/>
    </w:rPr>
  </w:style>
  <w:style w:type="paragraph" w:customStyle="1" w:styleId="TableText">
    <w:name w:val="Table Text"/>
    <w:basedOn w:val="a1"/>
    <w:uiPriority w:val="99"/>
    <w:rsid w:val="00CC02B8"/>
    <w:pPr>
      <w:spacing w:after="0" w:line="240" w:lineRule="auto"/>
    </w:pPr>
    <w:rPr>
      <w:rFonts w:ascii="Verdana" w:eastAsia="PMingLiU" w:hAnsi="Verdana" w:cs="Arial"/>
      <w:sz w:val="20"/>
      <w:szCs w:val="20"/>
    </w:rPr>
  </w:style>
  <w:style w:type="paragraph" w:customStyle="1" w:styleId="Instructions">
    <w:name w:val="Instructions"/>
    <w:basedOn w:val="a1"/>
    <w:link w:val="InstructionsChar"/>
    <w:uiPriority w:val="99"/>
    <w:rsid w:val="00CC02B8"/>
    <w:pPr>
      <w:spacing w:after="0" w:line="240" w:lineRule="auto"/>
    </w:pPr>
    <w:rPr>
      <w:rFonts w:ascii="Arial" w:eastAsia="PMingLiU" w:hAnsi="Arial" w:cs="Arial"/>
      <w:i/>
      <w:iCs/>
      <w:color w:val="0000FF"/>
      <w:lang w:val="en-CA"/>
    </w:rPr>
  </w:style>
  <w:style w:type="character" w:customStyle="1" w:styleId="InstructionsChar">
    <w:name w:val="Instructions Char"/>
    <w:link w:val="Instructions"/>
    <w:uiPriority w:val="99"/>
    <w:locked/>
    <w:rsid w:val="00CC02B8"/>
    <w:rPr>
      <w:rFonts w:ascii="Arial" w:eastAsia="PMingLiU" w:hAnsi="Arial" w:cs="Arial"/>
      <w:i/>
      <w:iCs/>
      <w:color w:val="0000FF"/>
      <w:lang w:val="en-CA"/>
    </w:rPr>
  </w:style>
  <w:style w:type="paragraph" w:styleId="afc">
    <w:name w:val="Title"/>
    <w:basedOn w:val="a1"/>
    <w:next w:val="a1"/>
    <w:link w:val="afd"/>
    <w:uiPriority w:val="10"/>
    <w:qFormat/>
    <w:rsid w:val="00CC02B8"/>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rPr>
  </w:style>
  <w:style w:type="character" w:customStyle="1" w:styleId="afd">
    <w:name w:val="כותרת טקסט תו"/>
    <w:basedOn w:val="a2"/>
    <w:link w:val="afc"/>
    <w:uiPriority w:val="10"/>
    <w:rsid w:val="00CC02B8"/>
    <w:rPr>
      <w:rFonts w:ascii="Tahoma" w:eastAsia="Times New Roman" w:hAnsi="Tahoma" w:cs="Tahoma"/>
      <w:b/>
      <w:bCs/>
      <w:color w:val="FFFFFF"/>
      <w:kern w:val="28"/>
      <w:shd w:val="clear" w:color="auto" w:fill="4F81BD"/>
    </w:rPr>
  </w:style>
  <w:style w:type="paragraph" w:styleId="afe">
    <w:name w:val="Subtitle"/>
    <w:basedOn w:val="a1"/>
    <w:next w:val="a1"/>
    <w:link w:val="aff"/>
    <w:uiPriority w:val="11"/>
    <w:qFormat/>
    <w:rsid w:val="00CC02B8"/>
    <w:pPr>
      <w:pBdr>
        <w:bottom w:val="single" w:sz="6" w:space="1" w:color="1F497D"/>
      </w:pBdr>
      <w:spacing w:after="60" w:line="240" w:lineRule="auto"/>
      <w:jc w:val="center"/>
      <w:outlineLvl w:val="1"/>
    </w:pPr>
    <w:rPr>
      <w:rFonts w:ascii="Cambria" w:eastAsia="Times New Roman" w:hAnsi="Cambria" w:cs="Tahoma"/>
    </w:rPr>
  </w:style>
  <w:style w:type="character" w:customStyle="1" w:styleId="aff">
    <w:name w:val="כותרת משנה תו"/>
    <w:basedOn w:val="a2"/>
    <w:link w:val="afe"/>
    <w:uiPriority w:val="11"/>
    <w:rsid w:val="00CC02B8"/>
    <w:rPr>
      <w:rFonts w:ascii="Cambria" w:eastAsia="Times New Roman" w:hAnsi="Cambria" w:cs="Tahoma"/>
    </w:rPr>
  </w:style>
  <w:style w:type="paragraph" w:customStyle="1" w:styleId="suppHeading">
    <w:name w:val="suppHeading"/>
    <w:basedOn w:val="a1"/>
    <w:link w:val="suppHeadingChar"/>
    <w:qFormat/>
    <w:rsid w:val="00CC02B8"/>
    <w:pPr>
      <w:spacing w:after="0" w:line="240" w:lineRule="auto"/>
    </w:pPr>
    <w:rPr>
      <w:rFonts w:ascii="Arial" w:eastAsia="PMingLiU" w:hAnsi="Arial" w:cs="Arial"/>
      <w:sz w:val="20"/>
      <w:szCs w:val="20"/>
    </w:rPr>
  </w:style>
  <w:style w:type="character" w:customStyle="1" w:styleId="suppHeadingChar">
    <w:name w:val="suppHeading Char"/>
    <w:link w:val="suppHeading"/>
    <w:rsid w:val="00CC02B8"/>
    <w:rPr>
      <w:rFonts w:ascii="Arial" w:eastAsia="PMingLiU" w:hAnsi="Arial" w:cs="Arial"/>
      <w:sz w:val="20"/>
      <w:szCs w:val="20"/>
    </w:rPr>
  </w:style>
  <w:style w:type="paragraph" w:customStyle="1" w:styleId="a0">
    <w:name w:val="טקסט סעיף"/>
    <w:basedOn w:val="a1"/>
    <w:link w:val="Char"/>
    <w:rsid w:val="00CC02B8"/>
    <w:pPr>
      <w:numPr>
        <w:ilvl w:val="1"/>
        <w:numId w:val="10"/>
      </w:numPr>
      <w:spacing w:after="0" w:line="360" w:lineRule="auto"/>
      <w:jc w:val="both"/>
    </w:pPr>
    <w:rPr>
      <w:rFonts w:ascii="Arial" w:eastAsia="Times New Roman" w:hAnsi="Arial" w:cs="Times New Roman"/>
    </w:rPr>
  </w:style>
  <w:style w:type="character" w:styleId="FollowedHyperlink">
    <w:name w:val="FollowedHyperlink"/>
    <w:rsid w:val="00CC02B8"/>
    <w:rPr>
      <w:color w:val="800080"/>
      <w:u w:val="single"/>
    </w:rPr>
  </w:style>
  <w:style w:type="paragraph" w:customStyle="1" w:styleId="a">
    <w:name w:val="כותרת סעיף"/>
    <w:basedOn w:val="a1"/>
    <w:rsid w:val="00CC02B8"/>
    <w:pPr>
      <w:numPr>
        <w:numId w:val="11"/>
      </w:numPr>
      <w:spacing w:before="240" w:after="0" w:line="360" w:lineRule="auto"/>
      <w:jc w:val="both"/>
    </w:pPr>
    <w:rPr>
      <w:rFonts w:ascii="Arial" w:eastAsia="Times New Roman" w:hAnsi="Arial" w:cs="Arial"/>
      <w:b/>
      <w:bCs/>
      <w:color w:val="1B3461"/>
    </w:rPr>
  </w:style>
  <w:style w:type="paragraph" w:customStyle="1" w:styleId="aff0">
    <w:name w:val="תת סעיף"/>
    <w:basedOn w:val="a1"/>
    <w:link w:val="Char0"/>
    <w:rsid w:val="00CC02B8"/>
    <w:pPr>
      <w:tabs>
        <w:tab w:val="num" w:pos="1418"/>
      </w:tabs>
      <w:spacing w:after="0" w:line="360" w:lineRule="auto"/>
      <w:ind w:left="1418" w:hanging="851"/>
      <w:jc w:val="both"/>
    </w:pPr>
    <w:rPr>
      <w:rFonts w:ascii="Times New Roman" w:eastAsia="Times New Roman" w:hAnsi="Times New Roman" w:cs="Times New Roman"/>
    </w:rPr>
  </w:style>
  <w:style w:type="paragraph" w:customStyle="1" w:styleId="14">
    <w:name w:val="תת סעיף1"/>
    <w:basedOn w:val="aff0"/>
    <w:link w:val="1Char"/>
    <w:rsid w:val="00CC02B8"/>
    <w:pPr>
      <w:tabs>
        <w:tab w:val="clear" w:pos="1418"/>
        <w:tab w:val="num" w:pos="2835"/>
      </w:tabs>
      <w:ind w:left="2835" w:hanging="850"/>
    </w:pPr>
  </w:style>
  <w:style w:type="paragraph" w:customStyle="1" w:styleId="Heading5">
    <w:name w:val="Heading5"/>
    <w:basedOn w:val="14"/>
    <w:qFormat/>
    <w:rsid w:val="00CC02B8"/>
    <w:pPr>
      <w:tabs>
        <w:tab w:val="clear" w:pos="2835"/>
        <w:tab w:val="num" w:pos="360"/>
      </w:tabs>
      <w:ind w:left="360" w:hanging="360"/>
    </w:pPr>
  </w:style>
  <w:style w:type="character" w:customStyle="1" w:styleId="Char0">
    <w:name w:val="תת סעיף Char"/>
    <w:link w:val="aff0"/>
    <w:rsid w:val="00CC02B8"/>
    <w:rPr>
      <w:rFonts w:ascii="Times New Roman" w:eastAsia="Times New Roman" w:hAnsi="Times New Roman" w:cs="Times New Roman"/>
    </w:rPr>
  </w:style>
  <w:style w:type="character" w:customStyle="1" w:styleId="1Char">
    <w:name w:val="תת סעיף1 Char"/>
    <w:basedOn w:val="Char0"/>
    <w:link w:val="14"/>
    <w:rsid w:val="00CC02B8"/>
    <w:rPr>
      <w:rFonts w:ascii="Times New Roman" w:eastAsia="Times New Roman" w:hAnsi="Times New Roman" w:cs="Times New Roman"/>
    </w:rPr>
  </w:style>
  <w:style w:type="character" w:customStyle="1" w:styleId="Char">
    <w:name w:val="טקסט סעיף Char"/>
    <w:link w:val="a0"/>
    <w:rsid w:val="00CC02B8"/>
    <w:rPr>
      <w:rFonts w:ascii="Arial" w:eastAsia="Times New Roman" w:hAnsi="Arial" w:cs="Times New Roman"/>
    </w:rPr>
  </w:style>
  <w:style w:type="paragraph" w:customStyle="1" w:styleId="Heading2U">
    <w:name w:val="Heading 2U"/>
    <w:basedOn w:val="2"/>
    <w:link w:val="Heading2UChar"/>
    <w:qFormat/>
    <w:rsid w:val="00CC02B8"/>
    <w:pPr>
      <w:keepNext/>
      <w:spacing w:before="60"/>
    </w:pPr>
    <w:rPr>
      <w:u w:val="single"/>
    </w:rPr>
  </w:style>
  <w:style w:type="paragraph" w:customStyle="1" w:styleId="Heading3U">
    <w:name w:val="Heading 3U"/>
    <w:basedOn w:val="3"/>
    <w:link w:val="Heading3UChar"/>
    <w:qFormat/>
    <w:rsid w:val="00CC02B8"/>
    <w:pPr>
      <w:keepNext/>
      <w:spacing w:before="60"/>
    </w:pPr>
    <w:rPr>
      <w:u w:val="single"/>
    </w:rPr>
  </w:style>
  <w:style w:type="character" w:customStyle="1" w:styleId="Heading2UChar">
    <w:name w:val="Heading 2U Char"/>
    <w:link w:val="Heading2U"/>
    <w:rsid w:val="00CC02B8"/>
    <w:rPr>
      <w:rFonts w:ascii="Arial" w:eastAsia="Times New Roman" w:hAnsi="Arial" w:cs="Arial"/>
      <w:sz w:val="21"/>
      <w:szCs w:val="21"/>
      <w:u w:val="single"/>
    </w:rPr>
  </w:style>
  <w:style w:type="character" w:customStyle="1" w:styleId="Heading3UChar">
    <w:name w:val="Heading 3U Char"/>
    <w:link w:val="Heading3U"/>
    <w:rsid w:val="00CC02B8"/>
    <w:rPr>
      <w:rFonts w:ascii="Arial" w:eastAsia="PMingLiU" w:hAnsi="Arial" w:cs="Arial"/>
      <w:sz w:val="21"/>
      <w:szCs w:val="21"/>
      <w:u w:val="single"/>
    </w:rPr>
  </w:style>
  <w:style w:type="paragraph" w:customStyle="1" w:styleId="aff1">
    <w:name w:val="הפניה"/>
    <w:basedOn w:val="2"/>
    <w:link w:val="Char1"/>
    <w:qFormat/>
    <w:rsid w:val="00CC02B8"/>
    <w:rPr>
      <w:u w:val="dotted"/>
    </w:rPr>
  </w:style>
  <w:style w:type="character" w:customStyle="1" w:styleId="Char1">
    <w:name w:val="הפניה Char"/>
    <w:basedOn w:val="21"/>
    <w:link w:val="aff1"/>
    <w:rsid w:val="00CC02B8"/>
    <w:rPr>
      <w:rFonts w:ascii="Arial" w:eastAsia="Times New Roman" w:hAnsi="Arial" w:cs="Arial"/>
      <w:sz w:val="21"/>
      <w:szCs w:val="21"/>
      <w:u w:val="dotted"/>
    </w:rPr>
  </w:style>
  <w:style w:type="paragraph" w:styleId="aff2">
    <w:name w:val="footnote text"/>
    <w:basedOn w:val="a1"/>
    <w:link w:val="aff3"/>
    <w:uiPriority w:val="99"/>
    <w:semiHidden/>
    <w:unhideWhenUsed/>
    <w:rsid w:val="00CC02B8"/>
    <w:pPr>
      <w:spacing w:after="0" w:line="240" w:lineRule="auto"/>
    </w:pPr>
    <w:rPr>
      <w:rFonts w:ascii="Verdana" w:eastAsia="PMingLiU" w:hAnsi="Verdana" w:cs="Arial"/>
      <w:sz w:val="20"/>
      <w:szCs w:val="20"/>
    </w:rPr>
  </w:style>
  <w:style w:type="character" w:customStyle="1" w:styleId="aff3">
    <w:name w:val="טקסט הערת שוליים תו"/>
    <w:basedOn w:val="a2"/>
    <w:link w:val="aff2"/>
    <w:uiPriority w:val="99"/>
    <w:semiHidden/>
    <w:rsid w:val="00CC02B8"/>
    <w:rPr>
      <w:rFonts w:ascii="Verdana" w:eastAsia="PMingLiU" w:hAnsi="Verdana" w:cs="Arial"/>
      <w:sz w:val="20"/>
      <w:szCs w:val="20"/>
    </w:rPr>
  </w:style>
  <w:style w:type="character" w:styleId="aff4">
    <w:name w:val="footnote reference"/>
    <w:basedOn w:val="a2"/>
    <w:uiPriority w:val="99"/>
    <w:semiHidden/>
    <w:unhideWhenUsed/>
    <w:rsid w:val="00CC02B8"/>
    <w:rPr>
      <w:vertAlign w:val="superscript"/>
    </w:rPr>
  </w:style>
  <w:style w:type="table" w:styleId="aff5">
    <w:name w:val="Light Shading"/>
    <w:basedOn w:val="a3"/>
    <w:uiPriority w:val="60"/>
    <w:rsid w:val="00CC02B8"/>
    <w:pPr>
      <w:spacing w:after="0" w:line="240" w:lineRule="auto"/>
    </w:pPr>
    <w:rPr>
      <w:rFonts w:ascii="Times New Roman" w:eastAsia="PMingLiU"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CC02B8"/>
    <w:pPr>
      <w:pBdr>
        <w:top w:val="single" w:sz="18" w:space="1" w:color="4F81BD"/>
        <w:left w:val="single" w:sz="18" w:space="4" w:color="4F81BD"/>
        <w:bottom w:val="single" w:sz="18" w:space="5" w:color="4F81BD"/>
        <w:right w:val="single" w:sz="18" w:space="4" w:color="4F81BD"/>
      </w:pBdr>
      <w:bidi w:val="0"/>
      <w:spacing w:after="0" w:line="240" w:lineRule="auto"/>
    </w:pPr>
    <w:rPr>
      <w:rFonts w:ascii="Verdana" w:eastAsia="Calibri" w:hAnsi="Verdana" w:cs="Arial"/>
      <w:sz w:val="24"/>
      <w:szCs w:val="24"/>
    </w:rPr>
  </w:style>
  <w:style w:type="character" w:customStyle="1" w:styleId="NoteChar">
    <w:name w:val="Note Char"/>
    <w:basedOn w:val="a2"/>
    <w:link w:val="Note"/>
    <w:rsid w:val="00CC02B8"/>
    <w:rPr>
      <w:rFonts w:ascii="Verdana" w:eastAsia="Calibri" w:hAnsi="Verdana" w:cs="Arial"/>
      <w:sz w:val="24"/>
      <w:szCs w:val="24"/>
    </w:rPr>
  </w:style>
  <w:style w:type="numbering" w:customStyle="1" w:styleId="SolelBulletList1">
    <w:name w:val="Solel Bullet List 1"/>
    <w:uiPriority w:val="99"/>
    <w:rsid w:val="00CC02B8"/>
    <w:pPr>
      <w:numPr>
        <w:numId w:val="16"/>
      </w:numPr>
    </w:pPr>
  </w:style>
  <w:style w:type="paragraph" w:customStyle="1" w:styleId="Caution">
    <w:name w:val="Caution"/>
    <w:basedOn w:val="a1"/>
    <w:link w:val="CautionChar"/>
    <w:qFormat/>
    <w:rsid w:val="00CC02B8"/>
    <w:pPr>
      <w:pBdr>
        <w:top w:val="single" w:sz="18" w:space="1" w:color="F9BC01"/>
        <w:left w:val="single" w:sz="18" w:space="4" w:color="F9BC01"/>
        <w:bottom w:val="single" w:sz="18" w:space="5" w:color="F9BC01"/>
        <w:right w:val="single" w:sz="18" w:space="4" w:color="F9BC01"/>
      </w:pBdr>
      <w:bidi w:val="0"/>
      <w:spacing w:after="0" w:line="240" w:lineRule="auto"/>
    </w:pPr>
    <w:rPr>
      <w:rFonts w:ascii="Verdana" w:eastAsia="Calibri" w:hAnsi="Verdana" w:cs="Arial"/>
      <w:sz w:val="24"/>
      <w:szCs w:val="24"/>
    </w:rPr>
  </w:style>
  <w:style w:type="character" w:customStyle="1" w:styleId="CautionChar">
    <w:name w:val="Caution Char"/>
    <w:basedOn w:val="a2"/>
    <w:link w:val="Caution"/>
    <w:rsid w:val="00CC02B8"/>
    <w:rPr>
      <w:rFonts w:ascii="Verdana" w:eastAsia="Calibri" w:hAnsi="Verdana" w:cs="Arial"/>
      <w:sz w:val="24"/>
      <w:szCs w:val="24"/>
    </w:rPr>
  </w:style>
  <w:style w:type="paragraph" w:customStyle="1" w:styleId="15">
    <w:name w:val="רגיל1"/>
    <w:qFormat/>
    <w:rsid w:val="00CC02B8"/>
    <w:pPr>
      <w:bidi/>
      <w:spacing w:after="0" w:line="240" w:lineRule="auto"/>
    </w:pPr>
    <w:rPr>
      <w:rFonts w:ascii="Times New Roman" w:eastAsia="Times New Roman" w:hAnsi="Times New Roman" w:cs="Times New Roman"/>
      <w:sz w:val="24"/>
      <w:szCs w:val="24"/>
    </w:rPr>
  </w:style>
  <w:style w:type="paragraph" w:customStyle="1" w:styleId="10">
    <w:name w:val="רמה 1"/>
    <w:basedOn w:val="a1"/>
    <w:next w:val="a1"/>
    <w:qFormat/>
    <w:rsid w:val="00CC02B8"/>
    <w:pPr>
      <w:keepLines/>
      <w:numPr>
        <w:numId w:val="20"/>
      </w:numPr>
      <w:tabs>
        <w:tab w:val="clear" w:pos="1080"/>
        <w:tab w:val="num" w:pos="3240"/>
      </w:tabs>
      <w:spacing w:before="100" w:beforeAutospacing="1" w:after="240" w:line="320" w:lineRule="atLeast"/>
      <w:ind w:left="2880" w:right="2880" w:hanging="360"/>
    </w:pPr>
    <w:rPr>
      <w:rFonts w:cs="Narkisim"/>
      <w:b/>
      <w:bCs/>
      <w:sz w:val="24"/>
      <w:szCs w:val="24"/>
    </w:rPr>
  </w:style>
  <w:style w:type="character" w:customStyle="1" w:styleId="42">
    <w:name w:val="רמה 4 הדס תו"/>
    <w:basedOn w:val="a2"/>
    <w:link w:val="40"/>
    <w:locked/>
    <w:rsid w:val="00CC02B8"/>
    <w:rPr>
      <w:rFonts w:ascii="David" w:eastAsia="Tahoma" w:hAnsi="David" w:cs="David"/>
      <w:noProof/>
      <w:sz w:val="24"/>
      <w:szCs w:val="24"/>
      <w:lang w:eastAsia="he-IL"/>
    </w:rPr>
  </w:style>
  <w:style w:type="paragraph" w:customStyle="1" w:styleId="40">
    <w:name w:val="רמה 4 הדס"/>
    <w:basedOn w:val="a1"/>
    <w:link w:val="42"/>
    <w:qFormat/>
    <w:rsid w:val="00CC02B8"/>
    <w:pPr>
      <w:numPr>
        <w:ilvl w:val="3"/>
        <w:numId w:val="20"/>
      </w:numPr>
      <w:tabs>
        <w:tab w:val="num" w:pos="2830"/>
      </w:tabs>
      <w:spacing w:after="0" w:line="360" w:lineRule="auto"/>
      <w:ind w:left="2659" w:hanging="850"/>
      <w:contextualSpacing/>
      <w:jc w:val="both"/>
      <w:outlineLvl w:val="3"/>
    </w:pPr>
    <w:rPr>
      <w:rFonts w:ascii="David" w:eastAsia="Tahoma" w:hAnsi="David" w:cs="David"/>
      <w:noProof/>
      <w:sz w:val="24"/>
      <w:szCs w:val="24"/>
      <w:lang w:eastAsia="he-IL"/>
    </w:rPr>
  </w:style>
  <w:style w:type="paragraph" w:customStyle="1" w:styleId="20">
    <w:name w:val="הדס 2"/>
    <w:basedOn w:val="a1"/>
    <w:qFormat/>
    <w:rsid w:val="00CC02B8"/>
    <w:pPr>
      <w:numPr>
        <w:ilvl w:val="1"/>
        <w:numId w:val="20"/>
      </w:numPr>
      <w:spacing w:after="0" w:line="360" w:lineRule="auto"/>
      <w:ind w:right="720"/>
      <w:contextualSpacing/>
      <w:jc w:val="both"/>
      <w:outlineLvl w:val="1"/>
    </w:pPr>
    <w:rPr>
      <w:rFonts w:ascii="David" w:eastAsia="Tahoma" w:hAnsi="David" w:cs="David"/>
      <w:b/>
      <w:bCs/>
      <w:noProof/>
      <w:sz w:val="24"/>
      <w:szCs w:val="24"/>
      <w:lang w:eastAsia="he-IL"/>
    </w:rPr>
  </w:style>
  <w:style w:type="paragraph" w:customStyle="1" w:styleId="50">
    <w:name w:val="הדס 5"/>
    <w:basedOn w:val="a1"/>
    <w:qFormat/>
    <w:rsid w:val="00CC02B8"/>
    <w:pPr>
      <w:numPr>
        <w:ilvl w:val="4"/>
        <w:numId w:val="20"/>
      </w:numPr>
      <w:tabs>
        <w:tab w:val="clear" w:pos="2520"/>
        <w:tab w:val="num" w:pos="2700"/>
      </w:tabs>
      <w:spacing w:after="0" w:line="360" w:lineRule="auto"/>
      <w:ind w:left="2778" w:right="142" w:hanging="545"/>
      <w:contextualSpacing/>
      <w:jc w:val="both"/>
      <w:outlineLvl w:val="4"/>
    </w:pPr>
    <w:rPr>
      <w:rFonts w:ascii="David" w:eastAsia="Tahoma" w:hAnsi="David" w:cs="David"/>
      <w:b/>
      <w:bCs/>
      <w:noProof/>
      <w:color w:val="002060"/>
      <w:sz w:val="24"/>
      <w:szCs w:val="24"/>
      <w:lang w:eastAsia="he-IL"/>
    </w:rPr>
  </w:style>
  <w:style w:type="numbering" w:customStyle="1" w:styleId="Style11">
    <w:name w:val="Style11"/>
    <w:uiPriority w:val="99"/>
    <w:rsid w:val="00CC02B8"/>
    <w:pPr>
      <w:numPr>
        <w:numId w:val="2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024559">
      <w:bodyDiv w:val="1"/>
      <w:marLeft w:val="0"/>
      <w:marRight w:val="0"/>
      <w:marTop w:val="0"/>
      <w:marBottom w:val="0"/>
      <w:divBdr>
        <w:top w:val="none" w:sz="0" w:space="0" w:color="auto"/>
        <w:left w:val="none" w:sz="0" w:space="0" w:color="auto"/>
        <w:bottom w:val="none" w:sz="0" w:space="0" w:color="auto"/>
        <w:right w:val="none" w:sz="0" w:space="0" w:color="auto"/>
      </w:divBdr>
    </w:div>
    <w:div w:id="159514721">
      <w:bodyDiv w:val="1"/>
      <w:marLeft w:val="0"/>
      <w:marRight w:val="0"/>
      <w:marTop w:val="0"/>
      <w:marBottom w:val="0"/>
      <w:divBdr>
        <w:top w:val="none" w:sz="0" w:space="0" w:color="auto"/>
        <w:left w:val="none" w:sz="0" w:space="0" w:color="auto"/>
        <w:bottom w:val="none" w:sz="0" w:space="0" w:color="auto"/>
        <w:right w:val="none" w:sz="0" w:space="0" w:color="auto"/>
      </w:divBdr>
    </w:div>
    <w:div w:id="1081830260">
      <w:bodyDiv w:val="1"/>
      <w:marLeft w:val="0"/>
      <w:marRight w:val="0"/>
      <w:marTop w:val="0"/>
      <w:marBottom w:val="0"/>
      <w:divBdr>
        <w:top w:val="none" w:sz="0" w:space="0" w:color="auto"/>
        <w:left w:val="none" w:sz="0" w:space="0" w:color="auto"/>
        <w:bottom w:val="none" w:sz="0" w:space="0" w:color="auto"/>
        <w:right w:val="none" w:sz="0" w:space="0" w:color="auto"/>
      </w:divBdr>
    </w:div>
    <w:div w:id="1397583297">
      <w:bodyDiv w:val="1"/>
      <w:marLeft w:val="0"/>
      <w:marRight w:val="0"/>
      <w:marTop w:val="0"/>
      <w:marBottom w:val="0"/>
      <w:divBdr>
        <w:top w:val="none" w:sz="0" w:space="0" w:color="auto"/>
        <w:left w:val="none" w:sz="0" w:space="0" w:color="auto"/>
        <w:bottom w:val="none" w:sz="0" w:space="0" w:color="auto"/>
        <w:right w:val="none" w:sz="0" w:space="0" w:color="auto"/>
      </w:divBdr>
    </w:div>
    <w:div w:id="1895500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general/national-mapping-specifications-for-submitting-map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35DE16-B0DA-489F-A9F3-FF5FEE344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13</Pages>
  <Words>2689</Words>
  <Characters>15332</Characters>
  <Application>Microsoft Office Word</Application>
  <DocSecurity>0</DocSecurity>
  <Lines>127</Lines>
  <Paragraphs>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MAPI</Company>
  <LinksUpToDate>false</LinksUpToDate>
  <CharactersWithSpaces>17986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ערן קינן</dc:creator>
  <cp:keywords/>
  <dc:description/>
  <cp:lastModifiedBy>ערן קינן</cp:lastModifiedBy>
  <cp:revision>3</cp:revision>
  <cp:lastPrinted>2022-09-19T14:32:00Z</cp:lastPrinted>
  <dcterms:created xsi:type="dcterms:W3CDTF">2022-09-19T14:32:00Z</dcterms:created>
  <dcterms:modified xsi:type="dcterms:W3CDTF">2022-09-19T15:01:00Z</dcterms:modified>
</cp:coreProperties>
</file>